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BC040">
      <w:pPr>
        <w:spacing w:line="360" w:lineRule="auto"/>
        <w:rPr>
          <w:rFonts w:hint="eastAsia" w:ascii="宋体" w:hAnsi="宋体" w:eastAsia="宋体" w:cs="宋体"/>
          <w:b/>
          <w:bCs/>
          <w:color w:val="auto"/>
          <w:sz w:val="36"/>
          <w:szCs w:val="36"/>
        </w:rPr>
      </w:pPr>
      <w:bookmarkStart w:id="6" w:name="_GoBack"/>
      <w:bookmarkEnd w:id="6"/>
      <w:r>
        <w:rPr>
          <w:rFonts w:hint="eastAsia" w:ascii="宋体" w:hAnsi="宋体" w:eastAsia="宋体" w:cs="宋体"/>
          <w:b/>
          <w:bCs/>
          <w:color w:val="auto"/>
          <w:sz w:val="36"/>
          <w:szCs w:val="36"/>
        </w:rPr>
        <w:t>附件</w:t>
      </w:r>
    </w:p>
    <w:p w14:paraId="5AAEFCE5">
      <w:pPr>
        <w:spacing w:line="360" w:lineRule="auto"/>
        <w:ind w:firstLine="723" w:firstLineChars="200"/>
        <w:rPr>
          <w:rFonts w:hint="eastAsia" w:ascii="宋体" w:hAnsi="宋体" w:eastAsia="宋体" w:cs="宋体"/>
          <w:b/>
          <w:bCs/>
          <w:color w:val="auto"/>
          <w:sz w:val="36"/>
          <w:szCs w:val="36"/>
        </w:rPr>
      </w:pPr>
      <w:r>
        <w:rPr>
          <w:rFonts w:hint="eastAsia" w:ascii="宋体" w:hAnsi="宋体" w:eastAsia="宋体" w:cs="宋体"/>
          <w:b/>
          <w:bCs/>
          <w:color w:val="auto"/>
          <w:sz w:val="36"/>
          <w:szCs w:val="36"/>
        </w:rPr>
        <w:t>攀枝花市经贸旅游学校入口道路安全隐患整治项目</w:t>
      </w:r>
    </w:p>
    <w:p w14:paraId="3327FD0D">
      <w:pPr>
        <w:spacing w:line="360" w:lineRule="auto"/>
        <w:ind w:firstLine="2530" w:firstLineChars="700"/>
        <w:rPr>
          <w:rFonts w:hint="eastAsia" w:ascii="宋体" w:hAnsi="宋体" w:eastAsia="宋体" w:cs="宋体"/>
          <w:color w:val="auto"/>
          <w:sz w:val="36"/>
          <w:szCs w:val="36"/>
        </w:rPr>
      </w:pPr>
      <w:r>
        <w:rPr>
          <w:rFonts w:hint="eastAsia" w:ascii="宋体" w:hAnsi="宋体" w:eastAsia="宋体" w:cs="宋体"/>
          <w:b/>
          <w:bCs/>
          <w:color w:val="auto"/>
          <w:sz w:val="36"/>
          <w:szCs w:val="36"/>
        </w:rPr>
        <w:t>（第二次）采购比选须知</w:t>
      </w:r>
    </w:p>
    <w:p w14:paraId="548D92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本附件就本次邀请比选采购项目概况、采购要求、报价注意事项、评审程序、报价文件编制等进行了规定，请意向参选单位认真阅读，并按要求编制报价文件。</w:t>
      </w:r>
    </w:p>
    <w:p w14:paraId="17EC9D42">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rPr>
        <w:t>一、项目概况</w:t>
      </w:r>
    </w:p>
    <w:p w14:paraId="3B645D26">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1.项目编号：PJM202</w:t>
      </w:r>
      <w:r>
        <w:rPr>
          <w:rFonts w:hint="eastAsia" w:ascii="宋体" w:hAnsi="宋体" w:eastAsia="宋体" w:cs="宋体"/>
          <w:color w:val="auto"/>
          <w:sz w:val="24"/>
          <w:szCs w:val="24"/>
          <w:lang w:val="en-US" w:eastAsia="zh-CN"/>
        </w:rPr>
        <w:t>60814-2</w:t>
      </w:r>
    </w:p>
    <w:p w14:paraId="0E1EB61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2.项目名称：攀枝花市经贸旅游学校入口道路安全隐患整治项目（第二次）</w:t>
      </w:r>
      <w:r>
        <w:rPr>
          <w:rFonts w:hint="eastAsia" w:ascii="宋体" w:hAnsi="宋体" w:eastAsia="宋体" w:cs="宋体"/>
          <w:color w:val="auto"/>
          <w:sz w:val="24"/>
          <w:szCs w:val="24"/>
          <w:lang w:eastAsia="zh-CN"/>
        </w:rPr>
        <w:t>。</w:t>
      </w:r>
    </w:p>
    <w:p w14:paraId="3A381041">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3.内容要求：提供攀枝花市经贸旅游学校入口道路安全隐患整治项目施工服务。</w:t>
      </w:r>
    </w:p>
    <w:p w14:paraId="61E3A84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.资金来源：</w:t>
      </w:r>
      <w:r>
        <w:rPr>
          <w:rFonts w:hint="eastAsia" w:ascii="宋体" w:hAnsi="宋体" w:eastAsia="宋体" w:cs="宋体"/>
          <w:color w:val="auto"/>
          <w:sz w:val="24"/>
          <w:szCs w:val="24"/>
          <w:lang w:val="en-US" w:eastAsia="zh-CN"/>
        </w:rPr>
        <w:t>财政资金</w:t>
      </w:r>
      <w:r>
        <w:rPr>
          <w:rFonts w:hint="eastAsia" w:ascii="宋体" w:hAnsi="宋体" w:eastAsia="宋体" w:cs="宋体"/>
          <w:color w:val="auto"/>
          <w:sz w:val="24"/>
          <w:szCs w:val="24"/>
          <w:lang w:eastAsia="zh-CN"/>
        </w:rPr>
        <w:t>。</w:t>
      </w:r>
    </w:p>
    <w:p w14:paraId="37A6D9B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.报价最高限价：</w:t>
      </w:r>
      <w:r>
        <w:rPr>
          <w:rFonts w:hint="eastAsia" w:ascii="宋体" w:hAnsi="宋体" w:eastAsia="宋体" w:cs="宋体"/>
          <w:color w:val="auto"/>
          <w:sz w:val="24"/>
          <w:szCs w:val="24"/>
          <w:lang w:val="en-US" w:eastAsia="zh-CN"/>
        </w:rPr>
        <w:t>采购预算为25752.79元（其中暂列金额：1102.41元）</w:t>
      </w:r>
      <w:r>
        <w:rPr>
          <w:rFonts w:hint="eastAsia" w:ascii="宋体" w:hAnsi="宋体" w:eastAsia="宋体" w:cs="宋体"/>
          <w:color w:val="auto"/>
          <w:sz w:val="24"/>
          <w:szCs w:val="24"/>
          <w:lang w:eastAsia="zh-CN"/>
        </w:rPr>
        <w:t>，超过此限额为无效报价。</w:t>
      </w:r>
    </w:p>
    <w:p w14:paraId="7C803F77">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二</w:t>
      </w:r>
      <w:r>
        <w:rPr>
          <w:rFonts w:hint="eastAsia" w:ascii="宋体" w:hAnsi="宋体" w:eastAsia="宋体" w:cs="宋体"/>
          <w:b/>
          <w:bCs/>
          <w:color w:val="auto"/>
          <w:sz w:val="28"/>
          <w:szCs w:val="28"/>
        </w:rPr>
        <w:t>、报价人的资格条件：</w:t>
      </w:r>
    </w:p>
    <w:p w14:paraId="7B9F3B9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1.具有独立承担民事责任能力的合法经营单位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（营业执照等）。</w:t>
      </w:r>
    </w:p>
    <w:p w14:paraId="7C52C1D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2.具有履行合同所必需的设备和专业技术能力（可体现于承诺函中）。</w:t>
      </w:r>
    </w:p>
    <w:p w14:paraId="58C5D20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3.具有本地化售后质量保修服务条件和能力（可体现于承诺函中）。</w:t>
      </w:r>
    </w:p>
    <w:p w14:paraId="00F43B9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4.参加本次比选前三年内在经营活动中没有违法违纪记录（可体现于承诺函中）。</w:t>
      </w:r>
    </w:p>
    <w:p w14:paraId="25E8ACF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.采购人根据采购项目提出的特殊条件：</w:t>
      </w:r>
    </w:p>
    <w:p w14:paraId="76645C6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.1投标供应商具备市政公用工程施工总承包三级及以上资质或公路路面工程专业承包三级及以上资质。</w:t>
      </w:r>
    </w:p>
    <w:p w14:paraId="0A7F0DC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.2具备有效期内的安全许可证。</w:t>
      </w:r>
    </w:p>
    <w:p w14:paraId="14BF4572">
      <w:pPr>
        <w:spacing w:line="360" w:lineRule="auto"/>
        <w:ind w:firstLine="480" w:firstLineChars="200"/>
        <w:rPr>
          <w:rFonts w:hint="eastAsia" w:ascii="宋体" w:hAnsi="宋体" w:eastAsia="宋体" w:cs="宋体"/>
          <w:b/>
          <w:bCs/>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.不接受联合体报价。</w:t>
      </w:r>
    </w:p>
    <w:p w14:paraId="7DF23FE3">
      <w:pPr>
        <w:tabs>
          <w:tab w:val="left" w:pos="7665"/>
        </w:tabs>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★三</w:t>
      </w:r>
      <w:r>
        <w:rPr>
          <w:rFonts w:hint="eastAsia" w:ascii="宋体" w:hAnsi="宋体" w:eastAsia="宋体" w:cs="宋体"/>
          <w:b/>
          <w:bCs/>
          <w:color w:val="auto"/>
          <w:sz w:val="28"/>
          <w:szCs w:val="28"/>
        </w:rPr>
        <w:t>、采购项目技术、服务、采购合同内容条款及其他商务要求</w:t>
      </w:r>
    </w:p>
    <w:p w14:paraId="0DB643B9">
      <w:pPr>
        <w:tabs>
          <w:tab w:val="left" w:pos="7665"/>
        </w:tabs>
        <w:spacing w:line="360" w:lineRule="auto"/>
        <w:ind w:firstLine="482" w:firstLineChars="200"/>
        <w:rPr>
          <w:rFonts w:hint="eastAsia" w:ascii="宋体" w:hAnsi="宋体" w:cs="宋体"/>
          <w:b/>
          <w:bCs/>
          <w:sz w:val="24"/>
        </w:rPr>
      </w:pPr>
      <w:r>
        <w:rPr>
          <w:rFonts w:hint="eastAsia" w:ascii="宋体" w:hAnsi="宋体" w:cs="宋体"/>
          <w:b/>
          <w:bCs/>
          <w:sz w:val="24"/>
          <w:lang w:eastAsia="zh-CN"/>
        </w:rPr>
        <w:t>（</w:t>
      </w:r>
      <w:r>
        <w:rPr>
          <w:rFonts w:hint="eastAsia" w:ascii="宋体" w:hAnsi="宋体" w:cs="宋体"/>
          <w:b/>
          <w:bCs/>
          <w:sz w:val="24"/>
        </w:rPr>
        <w:t>一</w:t>
      </w:r>
      <w:r>
        <w:rPr>
          <w:rFonts w:hint="eastAsia" w:ascii="宋体" w:hAnsi="宋体" w:cs="宋体"/>
          <w:b/>
          <w:bCs/>
          <w:sz w:val="24"/>
          <w:lang w:eastAsia="zh-CN"/>
        </w:rPr>
        <w:t>）</w:t>
      </w:r>
      <w:r>
        <w:rPr>
          <w:rFonts w:hint="eastAsia" w:ascii="宋体" w:hAnsi="宋体" w:cs="宋体"/>
          <w:b/>
          <w:bCs/>
          <w:sz w:val="24"/>
        </w:rPr>
        <w:t>、工程概况</w:t>
      </w:r>
    </w:p>
    <w:p w14:paraId="2154E2B5">
      <w:pPr>
        <w:tabs>
          <w:tab w:val="left" w:pos="7665"/>
        </w:tabs>
        <w:spacing w:line="360" w:lineRule="auto"/>
        <w:ind w:firstLine="482" w:firstLineChars="200"/>
        <w:rPr>
          <w:rFonts w:hint="eastAsia" w:ascii="宋体" w:hAnsi="宋体" w:cs="宋体"/>
          <w:b/>
          <w:bCs/>
          <w:sz w:val="24"/>
        </w:rPr>
      </w:pPr>
      <w:r>
        <w:rPr>
          <w:rFonts w:hint="eastAsia" w:ascii="宋体" w:hAnsi="宋体" w:cs="宋体"/>
          <w:b/>
          <w:bCs/>
          <w:sz w:val="24"/>
        </w:rPr>
        <w:t>1.工程概况</w:t>
      </w:r>
    </w:p>
    <w:p w14:paraId="4E97284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1.1 工程名称：</w:t>
      </w:r>
      <w:r>
        <w:rPr>
          <w:rFonts w:hint="eastAsia" w:ascii="宋体" w:hAnsi="宋体" w:cs="宋体"/>
          <w:b w:val="0"/>
          <w:bCs w:val="0"/>
          <w:sz w:val="24"/>
          <w:lang w:eastAsia="zh-CN"/>
        </w:rPr>
        <w:t>攀枝花市经贸旅游学校入口道路安全隐患整治项目</w:t>
      </w:r>
      <w:r>
        <w:rPr>
          <w:rFonts w:hint="eastAsia" w:ascii="宋体" w:hAnsi="宋体" w:cs="宋体"/>
          <w:b w:val="0"/>
          <w:bCs w:val="0"/>
          <w:sz w:val="24"/>
        </w:rPr>
        <w:t>。</w:t>
      </w:r>
    </w:p>
    <w:p w14:paraId="779D1B9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1.2 工程规模及特征：</w:t>
      </w:r>
    </w:p>
    <w:p w14:paraId="12A98535">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（1）.道路盖板支座处开裂,本次设计考虑拆除原有盖板,新建盖板。考虑该道路为学校车辆通行主干道,为减少施工工期,采取钢结构复合盖板。</w:t>
      </w:r>
    </w:p>
    <w:p w14:paraId="0035338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（2）.H轴和F轴框架柱混凝土保护层脱落,本次设计考虑采用C30高延性混凝土抹面进行封闭保护框架柱。</w:t>
      </w:r>
    </w:p>
    <w:p w14:paraId="6DE1AB1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1.3 计划工期：见招标文件。</w:t>
      </w:r>
    </w:p>
    <w:p w14:paraId="4BEE19D3">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1.4 施工现场实际情况：以现场踏勘情况为准。</w:t>
      </w:r>
    </w:p>
    <w:p w14:paraId="38A57BC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1.5 自然地理条件：以现场踏勘情况为准。</w:t>
      </w:r>
    </w:p>
    <w:p w14:paraId="5EC9AC6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1.6 环境保护要求：满足当地政府对城市环境保护的相关要求。</w:t>
      </w:r>
    </w:p>
    <w:p w14:paraId="0692E3B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1.7 建设地点：位于攀枝花市。</w:t>
      </w:r>
    </w:p>
    <w:p w14:paraId="56A3888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2.工程招标和分包范围</w:t>
      </w:r>
    </w:p>
    <w:p w14:paraId="0AE6C76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2.1 招标范围为首辅工程设计有限公司设计的《</w:t>
      </w:r>
      <w:r>
        <w:rPr>
          <w:rFonts w:hint="eastAsia" w:ascii="宋体" w:hAnsi="宋体" w:cs="宋体"/>
          <w:b w:val="0"/>
          <w:bCs w:val="0"/>
          <w:sz w:val="24"/>
          <w:lang w:eastAsia="zh-CN"/>
        </w:rPr>
        <w:t>攀枝花市经贸旅游学校入口道路安全隐患整治项目</w:t>
      </w:r>
      <w:r>
        <w:rPr>
          <w:rFonts w:hint="eastAsia" w:ascii="宋体" w:hAnsi="宋体" w:cs="宋体"/>
          <w:b w:val="0"/>
          <w:bCs w:val="0"/>
          <w:sz w:val="24"/>
        </w:rPr>
        <w:t>》施工图、图纸变更部分及工程量清单所示内容。</w:t>
      </w:r>
    </w:p>
    <w:p w14:paraId="1D9694A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2.2 是否允许分包及分包范围：详见招标文件。</w:t>
      </w:r>
    </w:p>
    <w:p w14:paraId="30BEC87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3.工程量清单编制依据</w:t>
      </w:r>
    </w:p>
    <w:p w14:paraId="0922589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3.1 首辅工程设计有限公司设计的《仁</w:t>
      </w:r>
      <w:r>
        <w:rPr>
          <w:rFonts w:hint="eastAsia" w:ascii="宋体" w:hAnsi="宋体" w:cs="宋体"/>
          <w:b w:val="0"/>
          <w:bCs w:val="0"/>
          <w:sz w:val="24"/>
          <w:lang w:eastAsia="zh-CN"/>
        </w:rPr>
        <w:t>攀枝花市经贸旅游学校入口道路安全隐患整治项目</w:t>
      </w:r>
      <w:r>
        <w:rPr>
          <w:rFonts w:hint="eastAsia" w:ascii="宋体" w:hAnsi="宋体" w:cs="宋体"/>
          <w:b w:val="0"/>
          <w:bCs w:val="0"/>
          <w:sz w:val="24"/>
        </w:rPr>
        <w:t>》施工图内容、图纸变更部分。</w:t>
      </w:r>
    </w:p>
    <w:p w14:paraId="6C88BB3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3.2 中华人民共和国国家标准《建设工程工程量清单计价规范》GB50500-2013，2020《四川省建设工程工程量清单计价定额》及配套文件。 </w:t>
      </w:r>
    </w:p>
    <w:p w14:paraId="4AC7B2C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3.3 安全文明施工费及其他总价措施项目费按2020《四川省建设工程工程量清单计价定额》配套“建筑安装工程费用”及川建行规〔2024〕15号文中相应规定标准计取。</w:t>
      </w:r>
    </w:p>
    <w:p w14:paraId="031EAF80">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3.4 规费按2020《四川省建设工程工程量清单计价定额》配套“建筑安装工程费用”中相应规定标准计取。</w:t>
      </w:r>
    </w:p>
    <w:p w14:paraId="64513DF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3.5 税金按2020《四川省建设工程工程量清单计价定额》配套“建筑安装工程费用”中增值税一般计税法相应规定标准执行，销项增值税税率按9%计取，附加税按工程所在地税率计取。</w:t>
      </w:r>
    </w:p>
    <w:p w14:paraId="17E31B46">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3.6 人工费调整按“关于对各市、州2020年《四川省建设工程工程量清单计价定额》人工费调整的批复（川建价发(2026)12号）”执行。</w:t>
      </w:r>
    </w:p>
    <w:p w14:paraId="7D7171F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3.7 工程垃圾、拆除垃圾外运及处置费按照川建标函(2024)3160号四川省住房和城乡建设厅关于规范建设工程建筑垃圾和拆除垃圾外运及处置费计价的通知执行。</w:t>
      </w:r>
    </w:p>
    <w:p w14:paraId="1CBA008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3.8 材料价格采用攀枝花市住房和城乡建设局发布的“攀枝花市2026年6月材料不含税信息价”，攀枝花市信息价中没有的材料及设备参照市场价格执行（不含税）。</w:t>
      </w:r>
    </w:p>
    <w:p w14:paraId="50786ED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4.工程质量、材料、施工等的特殊要求</w:t>
      </w:r>
    </w:p>
    <w:p w14:paraId="63B6DD3F">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4.1 工程质量：满足设计、施工、验收规范要求，符合国家现行规范及强制性验收标准。</w:t>
      </w:r>
    </w:p>
    <w:p w14:paraId="1A823A95">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4.2 材料要求：本项目所采用的材料和设备必须符合国家规定的相关质量标准，严禁采用假冒伪劣产品和不合格产品，所有材料经检测合格；所有装饰材料须经甲方、设计认可样品后方可订货；水泥、钢材皆选大厂合格产品，其余产品材料选用中等档次以上优质的合格品牌，材料的材质符合设计及相关规范要求。</w:t>
      </w:r>
    </w:p>
    <w:p w14:paraId="190407A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4.3 其他未尽事宜：未尽事宜以国家规范、标准、法规为准。</w:t>
      </w:r>
    </w:p>
    <w:p w14:paraId="08B104F6">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5.工程量清单报价说明</w:t>
      </w:r>
    </w:p>
    <w:p w14:paraId="7F669D5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 本工程量清单是根据招标文件中包括的、有合同约束力的图纸以及有关工程量清单的国家标准、行业标准、合同条款中约定的工程量计算规则编制；约束计量规则中没有的子目，其工程量按照有合同约束力的图纸所标示尺寸的理论净量计算。计量采用中华人民共和国法定计量单位。</w:t>
      </w:r>
    </w:p>
    <w:p w14:paraId="7E2E626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5.2 本工程量清单应与招标文件中的投标人须知、通用合同条款、专用合同条款、技术标准和要求及图纸等一起阅读和理解；投标人应在充分理解和熟悉招标文件、设计图纸、技术规范以及现场考察的基础上进行投标报价。</w:t>
      </w:r>
    </w:p>
    <w:p w14:paraId="0CED3D6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5.3 本工程量清单中所列的工程量仅作为投标报价的共同基础，不能作为最终结算与支付的依据；实际工程计量和工程价款的支付应遵循相关规范的规定和合同条款的约定。</w:t>
      </w:r>
    </w:p>
    <w:p w14:paraId="7BD08805">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5.4 投标人在报价时应按招标文件规定的统一格式填写。</w:t>
      </w:r>
    </w:p>
    <w:p w14:paraId="648DC5E0">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5.5 招标文件中的工程量清单,投标人除填入单价或价格外,不得对工程量清单中的编号、子目、单位、数量等进行任何修改。</w:t>
      </w:r>
    </w:p>
    <w:p w14:paraId="353843B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5.6 本工程量清单中的每一个子目，都须填入综合单价及合价，对于没有填入综合单价及合价的项目，视为投标人向招标人承诺免费，或其费用已分摊在工程量清单中其他相关子目的单价（价格）之中；如中标，中标人应完成工程量清单中的工程量，但招标人不再支付没有填入单价或价格的子目的费用。</w:t>
      </w:r>
    </w:p>
    <w:p w14:paraId="3D46220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5.7 本工程量清单中的每一子目只允许有一个报价，各单项工程中相同子目的综合单价必须一致，否则按所报的综合单价最低的计算。</w:t>
      </w:r>
    </w:p>
    <w:p w14:paraId="7DEE3CE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5.8 投标人在投标报价中，《主要材料价格表》中的材料价格与《分部分项工程量清单综合价格分析表》中的材料价格须一致，如有不同以《主要材料价格表》中的材料价格为准调整报价；不同单位工程的材料价格表中相同材料、设备的报价应统一，如有差异，按最低的一个报价进行计算。</w:t>
      </w:r>
    </w:p>
    <w:p w14:paraId="4B523C7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5.9 总价措施项目清单安全施工、文明施工、临时设费等按现行相关文件规定执行。</w:t>
      </w:r>
    </w:p>
    <w:p w14:paraId="4296DC7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5.10 单价措施项目清单的项目仅作为招标人给出的一般项目清单，若本措施项目清单与计价表中未列的项目，投标人可根据本工程特点及施工方案的技术要求增加项目。</w:t>
      </w:r>
    </w:p>
    <w:p w14:paraId="0429AEE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5.11 投标人填报的工程量清单中标价的单价或金额，应包括所需人工费、材料费、机械费、其他 (运杂费、质检费、安装费、缺陷修复费、保险费等)、管理费、利润等，以及规费、税金等全部费用和应由承包人承担的义务、责任和风险所发生的一切费用。</w:t>
      </w:r>
    </w:p>
    <w:p w14:paraId="3F2F0463">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5.12 规费和税金等不可竞争的费用不包括在子目单价中。</w:t>
      </w:r>
    </w:p>
    <w:p w14:paraId="5BCE214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5.13 措施项目与其他项目的费用： ■不 （□是；■不）分摊到分部分项工程的子目单价中。 </w:t>
      </w:r>
    </w:p>
    <w:p w14:paraId="457C67C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5.14 暂列金额的数量及其它费用的说明：</w:t>
      </w:r>
    </w:p>
    <w:p w14:paraId="1ACA4D0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（1）暂列金额的数量及拟用子目表：本工程暂列金额详见其他项目清单暂列金额明细表。</w:t>
      </w:r>
    </w:p>
    <w:p w14:paraId="002E6E4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（2）除计日工外(计日工已包括在暂列金额中,不应重复计入投标报价)，投标人应直接将工程量清单中所列的暂列金额纳入投标总价，并且不需要在工程量中所列的暂列金额以外再考虑任何其他费用。 </w:t>
      </w:r>
    </w:p>
    <w:p w14:paraId="6E99B59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（3）暂列金额在发包人提供的工程量清单中专项列出，并且只能按照招标人的指示使用。 </w:t>
      </w:r>
    </w:p>
    <w:p w14:paraId="556C31F9">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（4）尽管暂列金额列入合同价格，但并不属于承包人所有，不必然发生；只有按照合同约定实际发生后，才成为承包人应得金额，纳入合同结算价款中；扣除实际发生金额后的暂列金额仍属于发包人所有。 </w:t>
      </w:r>
    </w:p>
    <w:p w14:paraId="6B0D85D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5.15 暂估价的数量及拟用子目的说明：</w:t>
      </w:r>
    </w:p>
    <w:p w14:paraId="4AE2E13B">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（1）暂估价:本专业工程暂估价金额详见其他项目清单专业工程暂估价表。</w:t>
      </w:r>
    </w:p>
    <w:p w14:paraId="0A78CC00">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 xml:space="preserve">（2）材料、工程设备的暂估价已包括在清单小计中，不应重复计入投标报价；专业工程暂估价应计入投标报价。 </w:t>
      </w:r>
    </w:p>
    <w:p w14:paraId="3DA4304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5.16 暂列金额中实际发生的子项和暂估价中与本工程建设有关材料、工程设备和专业工程，达到招标规模标准的，由发包人（项目业主）和中标的承包人共同作为招标人依法组织招标；达不到招标规模标准但在比选标准范围内的，由发包人（项目业主）和中标的承包人共同作为比选人进行比选；双方当事人的风险和责任承担在合同中约定。</w:t>
      </w:r>
    </w:p>
    <w:p w14:paraId="4E1BA4A5">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5.17 金额（价格）均以人民币表示。</w:t>
      </w:r>
    </w:p>
    <w:p w14:paraId="6FE0C77E">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6.其他需说明的问题</w:t>
      </w:r>
    </w:p>
    <w:p w14:paraId="7AE034EA">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6.1 工程施工中的避雷系统测试费、外墙砖抗拔试验费等各项常规检测费用都由投标人自行考虑在投标报价中。</w:t>
      </w:r>
    </w:p>
    <w:p w14:paraId="1CA3BAC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6.2 施工的进场道路和所需要的费用由投标人踏勘现场自行考虑在投标报价中，不单独列项；若因施工单位原因损坏原道路造成的损失和恢复的费用由投标人踏勘现场自行考虑在投标报价中，不单独列项。</w:t>
      </w:r>
    </w:p>
    <w:p w14:paraId="6F7E006C">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6.3 施工用水、用电和临时施工用水、用电由施工单位自理，结算时不予调整。</w:t>
      </w:r>
    </w:p>
    <w:p w14:paraId="6B39F943">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6.4 本工程的施工设备险、人身意外伤害险等所有的保险费用由施工单位自理，发包人不另行支付。</w:t>
      </w:r>
    </w:p>
    <w:p w14:paraId="72ECF672">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6.5 所有材料和构件的运输方式、距离及费用由投标人自行考虑，结算时不予调整。</w:t>
      </w:r>
    </w:p>
    <w:p w14:paraId="342B1CC4">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6.6 根据施工现场实际情况，投标人可踏勘现场了解过往行人、行车干扰情况，并考虑在投标报价中，结算不作调整；为满足社会车辆、行人通行，需要在施工现场设置围挡时，由投标人自行考虑在投标报价中，结算时不予调整。</w:t>
      </w:r>
    </w:p>
    <w:p w14:paraId="6B2D99B8">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6.7 夜间施工、二次搬运、冬雨季施工、赶工、降排水、大型机械设备进出场及安拆费等由投标人踏勘现场后由投标人在报价中综合考虑，结算时不作调整。</w:t>
      </w:r>
    </w:p>
    <w:p w14:paraId="681C851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6.8 本工程若清单的项目特征、工作内容描述未详尽或未尽事宜的，除招标人以招标答疑形式作澄清外，各投标单位应结合施工图、标准图集及相关规范等将未详尽或未尽事宜综合考虑进综合单价中。</w:t>
      </w:r>
    </w:p>
    <w:p w14:paraId="47E73A4D">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6.9 施工单位在施工中应注意地下管线的保护，如施工过程中引起所有地下管线（国防、 给水、燃气、强电、弱电等）的损坏，由施工单位自行修复，发生的费用施工单位自行承担。</w:t>
      </w:r>
    </w:p>
    <w:p w14:paraId="74240D81">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6.10 本项目采用商品砼，砼运距、砼泵送费、砼泵送方式等发生的所有费用由投标人自行考虑在投标报价中，结算时综合单价不作调整。</w:t>
      </w:r>
    </w:p>
    <w:p w14:paraId="2FC716D7">
      <w:pPr>
        <w:tabs>
          <w:tab w:val="left" w:pos="7665"/>
        </w:tabs>
        <w:spacing w:line="360" w:lineRule="auto"/>
        <w:ind w:firstLine="480" w:firstLineChars="200"/>
        <w:rPr>
          <w:rFonts w:hint="eastAsia" w:ascii="宋体" w:hAnsi="宋体" w:cs="宋体"/>
          <w:b w:val="0"/>
          <w:bCs w:val="0"/>
          <w:sz w:val="24"/>
        </w:rPr>
      </w:pPr>
      <w:r>
        <w:rPr>
          <w:rFonts w:hint="eastAsia" w:ascii="宋体" w:hAnsi="宋体" w:cs="宋体"/>
          <w:b w:val="0"/>
          <w:bCs w:val="0"/>
          <w:sz w:val="24"/>
        </w:rPr>
        <w:t>6.11 本项目钢结构防锈防火油漆由投标人自行考虑在投标报价中，结算时综合单价不作调整。</w:t>
      </w:r>
    </w:p>
    <w:p w14:paraId="2BC30F45">
      <w:pPr>
        <w:numPr>
          <w:ilvl w:val="0"/>
          <w:numId w:val="0"/>
        </w:numPr>
        <w:spacing w:line="360" w:lineRule="auto"/>
        <w:rPr>
          <w:rFonts w:hint="eastAsia" w:ascii="宋体" w:hAnsi="宋体" w:cs="宋体"/>
          <w:b/>
          <w:bCs/>
          <w:sz w:val="28"/>
          <w:szCs w:val="28"/>
        </w:rPr>
      </w:pPr>
      <w:r>
        <w:rPr>
          <w:rFonts w:hint="eastAsia" w:ascii="宋体" w:hAnsi="宋体" w:cs="宋体"/>
          <w:sz w:val="24"/>
          <w:lang w:bidi="ar"/>
        </w:rPr>
        <w:t>★</w:t>
      </w:r>
      <w:r>
        <w:rPr>
          <w:rFonts w:hint="eastAsia" w:ascii="宋体" w:hAnsi="宋体" w:cs="宋体"/>
          <w:sz w:val="24"/>
          <w:lang w:eastAsia="zh-CN" w:bidi="ar"/>
        </w:rPr>
        <w:t>（</w:t>
      </w:r>
      <w:r>
        <w:rPr>
          <w:rFonts w:hint="eastAsia" w:ascii="宋体" w:hAnsi="宋体" w:cs="宋体"/>
          <w:b/>
          <w:bCs/>
          <w:sz w:val="28"/>
          <w:szCs w:val="28"/>
        </w:rPr>
        <w:t>二</w:t>
      </w:r>
      <w:r>
        <w:rPr>
          <w:rFonts w:hint="eastAsia" w:ascii="宋体" w:hAnsi="宋体" w:cs="宋体"/>
          <w:b/>
          <w:bCs/>
          <w:sz w:val="28"/>
          <w:szCs w:val="28"/>
          <w:lang w:eastAsia="zh-CN"/>
        </w:rPr>
        <w:t>）</w:t>
      </w:r>
      <w:r>
        <w:rPr>
          <w:rFonts w:hint="eastAsia" w:ascii="宋体" w:hAnsi="宋体" w:cs="宋体"/>
          <w:b/>
          <w:bCs/>
          <w:sz w:val="28"/>
          <w:szCs w:val="28"/>
        </w:rPr>
        <w:t>、技术服务要求：</w:t>
      </w:r>
    </w:p>
    <w:p w14:paraId="279B4FC5">
      <w:pPr>
        <w:widowControl/>
        <w:spacing w:line="360" w:lineRule="auto"/>
        <w:ind w:left="720" w:leftChars="228" w:hanging="241" w:hangingChars="100"/>
        <w:jc w:val="left"/>
        <w:rPr>
          <w:rFonts w:hint="eastAsia" w:ascii="宋体" w:hAnsi="宋体" w:cs="宋体"/>
          <w:sz w:val="24"/>
          <w:szCs w:val="20"/>
        </w:rPr>
      </w:pPr>
      <w:r>
        <w:rPr>
          <w:rFonts w:hint="eastAsia" w:ascii="宋体" w:hAnsi="宋体" w:cs="宋体"/>
          <w:b/>
          <w:bCs/>
          <w:sz w:val="24"/>
        </w:rPr>
        <w:t>1.项目建设内容及规模：</w:t>
      </w:r>
      <w:r>
        <w:rPr>
          <w:rFonts w:hint="eastAsia" w:ascii="宋体" w:hAnsi="宋体" w:cs="宋体"/>
          <w:sz w:val="24"/>
          <w:szCs w:val="20"/>
        </w:rPr>
        <w:t>（详见工程量清单</w:t>
      </w:r>
      <w:r>
        <w:rPr>
          <w:rFonts w:hint="eastAsia" w:ascii="宋体" w:hAnsi="宋体" w:cs="宋体"/>
          <w:sz w:val="24"/>
          <w:szCs w:val="20"/>
          <w:lang w:val="en-US" w:eastAsia="zh-CN"/>
        </w:rPr>
        <w:t>另册</w:t>
      </w:r>
      <w:r>
        <w:rPr>
          <w:rFonts w:hint="eastAsia" w:ascii="宋体" w:hAnsi="宋体" w:cs="宋体"/>
          <w:sz w:val="24"/>
          <w:szCs w:val="20"/>
        </w:rPr>
        <w:t xml:space="preserve">）； </w:t>
      </w:r>
    </w:p>
    <w:p w14:paraId="14BFFB11">
      <w:pPr>
        <w:widowControl/>
        <w:spacing w:line="360" w:lineRule="auto"/>
        <w:ind w:firstLine="482" w:firstLineChars="200"/>
        <w:jc w:val="left"/>
        <w:rPr>
          <w:rFonts w:hint="eastAsia" w:ascii="宋体" w:hAnsi="宋体" w:cs="宋体"/>
          <w:sz w:val="24"/>
          <w:szCs w:val="20"/>
        </w:rPr>
      </w:pPr>
      <w:r>
        <w:rPr>
          <w:rFonts w:hint="eastAsia" w:ascii="宋体" w:hAnsi="宋体" w:cs="宋体"/>
          <w:b/>
          <w:bCs/>
          <w:sz w:val="24"/>
        </w:rPr>
        <w:t>2.项目地址：</w:t>
      </w:r>
      <w:r>
        <w:rPr>
          <w:rFonts w:hint="eastAsia" w:ascii="宋体" w:hAnsi="宋体" w:cs="宋体"/>
          <w:b/>
          <w:bCs/>
          <w:sz w:val="24"/>
          <w:lang w:eastAsia="zh-CN"/>
        </w:rPr>
        <w:t>攀枝</w:t>
      </w:r>
      <w:r>
        <w:rPr>
          <w:rFonts w:hint="eastAsia" w:ascii="宋体" w:hAnsi="宋体" w:cs="宋体"/>
          <w:b/>
          <w:bCs/>
          <w:sz w:val="24"/>
        </w:rPr>
        <w:t>花市仁和区攀枝花大道南段322号</w:t>
      </w:r>
      <w:r>
        <w:rPr>
          <w:rFonts w:hint="eastAsia" w:ascii="宋体" w:hAnsi="宋体" w:cs="宋体"/>
          <w:sz w:val="24"/>
          <w:szCs w:val="20"/>
          <w:highlight w:val="none"/>
        </w:rPr>
        <w:t>。</w:t>
      </w:r>
    </w:p>
    <w:p w14:paraId="3ABFFF58">
      <w:pPr>
        <w:pStyle w:val="42"/>
        <w:numPr>
          <w:ilvl w:val="0"/>
          <w:numId w:val="0"/>
        </w:numPr>
        <w:spacing w:line="360" w:lineRule="auto"/>
        <w:ind w:firstLine="482" w:firstLineChars="200"/>
        <w:rPr>
          <w:rFonts w:hint="eastAsia" w:ascii="宋体" w:hAnsi="宋体" w:eastAsia="宋体" w:cs="宋体"/>
          <w:b/>
          <w:bCs/>
        </w:rPr>
      </w:pPr>
      <w:r>
        <w:rPr>
          <w:rFonts w:hint="eastAsia" w:ascii="宋体" w:hAnsi="宋体" w:eastAsia="宋体" w:cs="宋体"/>
          <w:b/>
          <w:bCs/>
          <w:sz w:val="24"/>
        </w:rPr>
        <w:t>3.技术服务要求条款：</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1917"/>
        <w:gridCol w:w="4421"/>
      </w:tblGrid>
      <w:tr w14:paraId="10AA5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73" w:type="dxa"/>
            <w:noWrap w:val="0"/>
            <w:tcMar>
              <w:top w:w="0" w:type="dxa"/>
              <w:left w:w="105" w:type="dxa"/>
              <w:bottom w:w="0" w:type="dxa"/>
              <w:right w:w="105" w:type="dxa"/>
            </w:tcMar>
            <w:vAlign w:val="center"/>
          </w:tcPr>
          <w:p w14:paraId="588272EF">
            <w:pPr>
              <w:pStyle w:val="45"/>
              <w:spacing w:line="360" w:lineRule="auto"/>
              <w:ind w:right="15"/>
              <w:jc w:val="center"/>
              <w:rPr>
                <w:rFonts w:ascii="宋体" w:hAnsi="宋体" w:eastAsia="宋体" w:cs="宋体"/>
                <w:sz w:val="24"/>
                <w:szCs w:val="24"/>
              </w:rPr>
            </w:pPr>
            <w:r>
              <w:rPr>
                <w:rFonts w:ascii="宋体" w:hAnsi="宋体" w:eastAsia="宋体" w:cs="宋体"/>
                <w:b/>
                <w:sz w:val="24"/>
                <w:szCs w:val="24"/>
              </w:rPr>
              <w:t>序号</w:t>
            </w:r>
          </w:p>
        </w:tc>
        <w:tc>
          <w:tcPr>
            <w:tcW w:w="1917" w:type="dxa"/>
            <w:noWrap w:val="0"/>
            <w:tcMar>
              <w:top w:w="0" w:type="dxa"/>
              <w:left w:w="105" w:type="dxa"/>
              <w:bottom w:w="0" w:type="dxa"/>
              <w:right w:w="105" w:type="dxa"/>
            </w:tcMar>
            <w:vAlign w:val="center"/>
          </w:tcPr>
          <w:p w14:paraId="10F279D3">
            <w:pPr>
              <w:pStyle w:val="45"/>
              <w:spacing w:line="360" w:lineRule="auto"/>
              <w:ind w:right="15"/>
              <w:jc w:val="center"/>
              <w:rPr>
                <w:rFonts w:ascii="宋体" w:hAnsi="宋体" w:eastAsia="宋体" w:cs="宋体"/>
                <w:sz w:val="24"/>
                <w:szCs w:val="24"/>
              </w:rPr>
            </w:pPr>
            <w:r>
              <w:rPr>
                <w:rFonts w:ascii="宋体" w:hAnsi="宋体" w:eastAsia="宋体" w:cs="宋体"/>
                <w:b/>
                <w:sz w:val="24"/>
                <w:szCs w:val="24"/>
              </w:rPr>
              <w:t>项目</w:t>
            </w:r>
          </w:p>
        </w:tc>
        <w:tc>
          <w:tcPr>
            <w:tcW w:w="4421" w:type="dxa"/>
            <w:noWrap w:val="0"/>
            <w:tcMar>
              <w:top w:w="0" w:type="dxa"/>
              <w:left w:w="105" w:type="dxa"/>
              <w:bottom w:w="0" w:type="dxa"/>
              <w:right w:w="105" w:type="dxa"/>
            </w:tcMar>
            <w:vAlign w:val="center"/>
          </w:tcPr>
          <w:p w14:paraId="3DE95541">
            <w:pPr>
              <w:pStyle w:val="45"/>
              <w:spacing w:line="360" w:lineRule="auto"/>
              <w:ind w:right="15"/>
              <w:jc w:val="center"/>
              <w:rPr>
                <w:rFonts w:ascii="宋体" w:hAnsi="宋体" w:eastAsia="宋体" w:cs="宋体"/>
                <w:sz w:val="24"/>
                <w:szCs w:val="24"/>
              </w:rPr>
            </w:pPr>
            <w:r>
              <w:rPr>
                <w:rFonts w:ascii="宋体" w:hAnsi="宋体" w:eastAsia="宋体" w:cs="宋体"/>
                <w:b/>
                <w:sz w:val="24"/>
                <w:szCs w:val="24"/>
              </w:rPr>
              <w:t>要求</w:t>
            </w:r>
          </w:p>
        </w:tc>
      </w:tr>
      <w:tr w14:paraId="6669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73" w:type="dxa"/>
            <w:noWrap w:val="0"/>
            <w:tcMar>
              <w:top w:w="0" w:type="dxa"/>
              <w:left w:w="105" w:type="dxa"/>
              <w:bottom w:w="0" w:type="dxa"/>
              <w:right w:w="105" w:type="dxa"/>
            </w:tcMar>
            <w:vAlign w:val="center"/>
          </w:tcPr>
          <w:p w14:paraId="36962D7E">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1</w:t>
            </w:r>
          </w:p>
        </w:tc>
        <w:tc>
          <w:tcPr>
            <w:tcW w:w="1917" w:type="dxa"/>
            <w:noWrap w:val="0"/>
            <w:tcMar>
              <w:top w:w="0" w:type="dxa"/>
              <w:left w:w="105" w:type="dxa"/>
              <w:bottom w:w="0" w:type="dxa"/>
              <w:right w:w="105" w:type="dxa"/>
            </w:tcMar>
            <w:vAlign w:val="center"/>
          </w:tcPr>
          <w:p w14:paraId="1741D77B">
            <w:pPr>
              <w:pStyle w:val="45"/>
              <w:spacing w:line="360" w:lineRule="auto"/>
              <w:jc w:val="center"/>
              <w:rPr>
                <w:rFonts w:ascii="宋体" w:hAnsi="宋体" w:eastAsia="宋体" w:cs="宋体"/>
                <w:sz w:val="24"/>
                <w:szCs w:val="24"/>
                <w:highlight w:val="none"/>
              </w:rPr>
            </w:pPr>
            <w:r>
              <w:rPr>
                <w:rFonts w:ascii="宋体" w:hAnsi="宋体" w:eastAsia="宋体" w:cs="宋体"/>
                <w:sz w:val="24"/>
                <w:szCs w:val="24"/>
                <w:highlight w:val="none"/>
              </w:rPr>
              <w:t>项目负责人（项目经理）</w:t>
            </w:r>
          </w:p>
        </w:tc>
        <w:tc>
          <w:tcPr>
            <w:tcW w:w="4421" w:type="dxa"/>
            <w:noWrap w:val="0"/>
            <w:tcMar>
              <w:top w:w="0" w:type="dxa"/>
              <w:left w:w="105" w:type="dxa"/>
              <w:bottom w:w="0" w:type="dxa"/>
              <w:right w:w="105" w:type="dxa"/>
            </w:tcMar>
            <w:vAlign w:val="center"/>
          </w:tcPr>
          <w:p w14:paraId="74D6956A">
            <w:pPr>
              <w:pStyle w:val="45"/>
              <w:spacing w:line="360" w:lineRule="auto"/>
              <w:ind w:right="15"/>
              <w:jc w:val="both"/>
              <w:rPr>
                <w:rFonts w:ascii="宋体" w:hAnsi="宋体" w:eastAsia="宋体" w:cs="宋体"/>
                <w:sz w:val="24"/>
                <w:szCs w:val="24"/>
                <w:highlight w:val="none"/>
              </w:rPr>
            </w:pPr>
            <w:r>
              <w:rPr>
                <w:rFonts w:ascii="宋体" w:hAnsi="宋体" w:eastAsia="宋体" w:cs="宋体"/>
                <w:color w:val="000000"/>
                <w:sz w:val="24"/>
                <w:highlight w:val="none"/>
              </w:rPr>
              <w:t>具有</w:t>
            </w:r>
            <w:r>
              <w:rPr>
                <w:rFonts w:hint="eastAsia" w:ascii="宋体" w:hAnsi="宋体" w:eastAsia="宋体" w:cs="宋体"/>
                <w:color w:val="000000"/>
                <w:sz w:val="24"/>
                <w:highlight w:val="none"/>
                <w:lang w:eastAsia="zh-CN"/>
              </w:rPr>
              <w:t>市政或道路</w:t>
            </w:r>
            <w:r>
              <w:rPr>
                <w:rFonts w:ascii="宋体" w:hAnsi="宋体" w:eastAsia="宋体" w:cs="宋体"/>
                <w:color w:val="000000"/>
                <w:sz w:val="24"/>
                <w:highlight w:val="none"/>
              </w:rPr>
              <w:t>专业二级及以上(注册专业)（级别）建造师 ，同时具备省级及以上住房城乡建设主管部门颁发的安全生产考核合格证B证。</w:t>
            </w:r>
            <w:r>
              <w:rPr>
                <w:rFonts w:ascii="宋体" w:hAnsi="宋体" w:eastAsia="宋体" w:cs="宋体"/>
                <w:sz w:val="24"/>
                <w:szCs w:val="24"/>
                <w:highlight w:val="none"/>
              </w:rPr>
              <w:t>（项目经理和技术负责人不为同一人）（提供相关有效证书复印件并加盖单位公章））</w:t>
            </w:r>
          </w:p>
        </w:tc>
      </w:tr>
      <w:tr w14:paraId="76F92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73" w:type="dxa"/>
            <w:noWrap w:val="0"/>
            <w:tcMar>
              <w:top w:w="0" w:type="dxa"/>
              <w:left w:w="105" w:type="dxa"/>
              <w:bottom w:w="0" w:type="dxa"/>
              <w:right w:w="105" w:type="dxa"/>
            </w:tcMar>
            <w:vAlign w:val="center"/>
          </w:tcPr>
          <w:p w14:paraId="1B79C6AC">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p>
        </w:tc>
        <w:tc>
          <w:tcPr>
            <w:tcW w:w="1917" w:type="dxa"/>
            <w:noWrap w:val="0"/>
            <w:tcMar>
              <w:top w:w="0" w:type="dxa"/>
              <w:left w:w="105" w:type="dxa"/>
              <w:bottom w:w="0" w:type="dxa"/>
              <w:right w:w="105" w:type="dxa"/>
            </w:tcMar>
            <w:vAlign w:val="center"/>
          </w:tcPr>
          <w:p w14:paraId="7FCA3C23">
            <w:pPr>
              <w:pStyle w:val="45"/>
              <w:spacing w:line="360" w:lineRule="auto"/>
              <w:ind w:right="15"/>
              <w:jc w:val="center"/>
              <w:rPr>
                <w:rFonts w:ascii="宋体" w:hAnsi="宋体" w:eastAsia="宋体" w:cs="宋体"/>
                <w:sz w:val="24"/>
                <w:szCs w:val="24"/>
                <w:highlight w:val="none"/>
              </w:rPr>
            </w:pPr>
            <w:r>
              <w:rPr>
                <w:rFonts w:ascii="宋体" w:hAnsi="宋体" w:eastAsia="宋体" w:cs="宋体"/>
                <w:sz w:val="24"/>
                <w:szCs w:val="24"/>
                <w:highlight w:val="none"/>
              </w:rPr>
              <w:t>工期</w:t>
            </w:r>
          </w:p>
        </w:tc>
        <w:tc>
          <w:tcPr>
            <w:tcW w:w="4421" w:type="dxa"/>
            <w:noWrap w:val="0"/>
            <w:tcMar>
              <w:top w:w="0" w:type="dxa"/>
              <w:left w:w="105" w:type="dxa"/>
              <w:bottom w:w="0" w:type="dxa"/>
              <w:right w:w="105" w:type="dxa"/>
            </w:tcMar>
            <w:vAlign w:val="center"/>
          </w:tcPr>
          <w:p w14:paraId="1A86222D">
            <w:pPr>
              <w:pStyle w:val="45"/>
              <w:spacing w:line="360" w:lineRule="auto"/>
              <w:ind w:right="-75"/>
              <w:jc w:val="both"/>
              <w:rPr>
                <w:rFonts w:ascii="宋体" w:hAnsi="宋体" w:eastAsia="宋体" w:cs="宋体"/>
                <w:sz w:val="24"/>
                <w:szCs w:val="24"/>
                <w:highlight w:val="none"/>
              </w:rPr>
            </w:pPr>
            <w:r>
              <w:rPr>
                <w:rFonts w:ascii="宋体" w:hAnsi="宋体" w:eastAsia="宋体" w:cs="宋体"/>
                <w:sz w:val="24"/>
                <w:szCs w:val="24"/>
                <w:highlight w:val="none"/>
              </w:rPr>
              <w:t>工期总日历天数：</w:t>
            </w:r>
            <w:r>
              <w:rPr>
                <w:rFonts w:hint="eastAsia" w:ascii="宋体" w:hAnsi="宋体" w:eastAsia="宋体" w:cs="宋体"/>
                <w:sz w:val="24"/>
                <w:szCs w:val="24"/>
                <w:highlight w:val="none"/>
                <w:u w:val="single"/>
                <w:lang w:val="en-US" w:eastAsia="zh-CN"/>
              </w:rPr>
              <w:t>15</w:t>
            </w:r>
            <w:r>
              <w:rPr>
                <w:rFonts w:ascii="宋体" w:hAnsi="宋体" w:eastAsia="宋体" w:cs="宋体"/>
                <w:sz w:val="24"/>
                <w:szCs w:val="24"/>
                <w:highlight w:val="none"/>
              </w:rPr>
              <w:t>天</w:t>
            </w:r>
          </w:p>
        </w:tc>
      </w:tr>
      <w:tr w14:paraId="106A8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873" w:type="dxa"/>
            <w:noWrap w:val="0"/>
            <w:tcMar>
              <w:top w:w="0" w:type="dxa"/>
              <w:left w:w="105" w:type="dxa"/>
              <w:bottom w:w="0" w:type="dxa"/>
              <w:right w:w="105" w:type="dxa"/>
            </w:tcMar>
            <w:vAlign w:val="center"/>
          </w:tcPr>
          <w:p w14:paraId="61B3DB3E">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p>
        </w:tc>
        <w:tc>
          <w:tcPr>
            <w:tcW w:w="1917" w:type="dxa"/>
            <w:noWrap w:val="0"/>
            <w:tcMar>
              <w:top w:w="0" w:type="dxa"/>
              <w:left w:w="105" w:type="dxa"/>
              <w:bottom w:w="0" w:type="dxa"/>
              <w:right w:w="105" w:type="dxa"/>
            </w:tcMar>
            <w:vAlign w:val="center"/>
          </w:tcPr>
          <w:p w14:paraId="497910A1">
            <w:pPr>
              <w:pStyle w:val="45"/>
              <w:spacing w:line="360" w:lineRule="auto"/>
              <w:ind w:right="15"/>
              <w:jc w:val="center"/>
              <w:rPr>
                <w:rFonts w:ascii="宋体" w:hAnsi="宋体" w:eastAsia="宋体" w:cs="宋体"/>
                <w:sz w:val="24"/>
                <w:szCs w:val="24"/>
                <w:highlight w:val="none"/>
              </w:rPr>
            </w:pPr>
            <w:r>
              <w:rPr>
                <w:rFonts w:ascii="宋体" w:hAnsi="宋体" w:eastAsia="宋体" w:cs="宋体"/>
                <w:sz w:val="24"/>
                <w:szCs w:val="24"/>
                <w:highlight w:val="none"/>
              </w:rPr>
              <w:t>缺陷责任期</w:t>
            </w:r>
          </w:p>
        </w:tc>
        <w:tc>
          <w:tcPr>
            <w:tcW w:w="4421" w:type="dxa"/>
            <w:noWrap w:val="0"/>
            <w:tcMar>
              <w:top w:w="0" w:type="dxa"/>
              <w:left w:w="105" w:type="dxa"/>
              <w:bottom w:w="0" w:type="dxa"/>
              <w:right w:w="105" w:type="dxa"/>
            </w:tcMar>
            <w:vAlign w:val="center"/>
          </w:tcPr>
          <w:p w14:paraId="05DC9044">
            <w:pPr>
              <w:pStyle w:val="45"/>
              <w:spacing w:line="360" w:lineRule="auto"/>
              <w:ind w:right="15"/>
              <w:jc w:val="both"/>
              <w:rPr>
                <w:rFonts w:ascii="宋体" w:hAnsi="宋体" w:eastAsia="宋体" w:cs="宋体"/>
                <w:sz w:val="24"/>
                <w:szCs w:val="24"/>
                <w:highlight w:val="none"/>
              </w:rPr>
            </w:pPr>
            <w:r>
              <w:rPr>
                <w:rFonts w:ascii="宋体" w:hAnsi="宋体" w:eastAsia="宋体" w:cs="宋体"/>
                <w:sz w:val="24"/>
                <w:szCs w:val="24"/>
                <w:highlight w:val="none"/>
                <w:u w:val="single"/>
              </w:rPr>
              <w:t>24</w:t>
            </w:r>
            <w:r>
              <w:rPr>
                <w:rFonts w:ascii="宋体" w:hAnsi="宋体" w:eastAsia="宋体" w:cs="宋体"/>
                <w:sz w:val="24"/>
                <w:szCs w:val="24"/>
                <w:highlight w:val="none"/>
              </w:rPr>
              <w:t>个月</w:t>
            </w:r>
          </w:p>
        </w:tc>
      </w:tr>
      <w:tr w14:paraId="36F1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73" w:type="dxa"/>
            <w:noWrap w:val="0"/>
            <w:tcMar>
              <w:top w:w="0" w:type="dxa"/>
              <w:left w:w="105" w:type="dxa"/>
              <w:bottom w:w="0" w:type="dxa"/>
              <w:right w:w="105" w:type="dxa"/>
            </w:tcMar>
            <w:vAlign w:val="center"/>
          </w:tcPr>
          <w:p w14:paraId="28958932">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p>
        </w:tc>
        <w:tc>
          <w:tcPr>
            <w:tcW w:w="1917" w:type="dxa"/>
            <w:noWrap w:val="0"/>
            <w:tcMar>
              <w:top w:w="0" w:type="dxa"/>
              <w:left w:w="105" w:type="dxa"/>
              <w:bottom w:w="0" w:type="dxa"/>
              <w:right w:w="105" w:type="dxa"/>
            </w:tcMar>
            <w:vAlign w:val="center"/>
          </w:tcPr>
          <w:p w14:paraId="0D713DBF">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分包</w:t>
            </w:r>
          </w:p>
        </w:tc>
        <w:tc>
          <w:tcPr>
            <w:tcW w:w="4421" w:type="dxa"/>
            <w:noWrap w:val="0"/>
            <w:tcMar>
              <w:top w:w="0" w:type="dxa"/>
              <w:left w:w="105" w:type="dxa"/>
              <w:bottom w:w="0" w:type="dxa"/>
              <w:right w:w="105" w:type="dxa"/>
            </w:tcMar>
            <w:vAlign w:val="center"/>
          </w:tcPr>
          <w:p w14:paraId="57783BA0">
            <w:pPr>
              <w:pStyle w:val="45"/>
              <w:spacing w:line="360" w:lineRule="auto"/>
              <w:ind w:right="15"/>
              <w:jc w:val="both"/>
              <w:rPr>
                <w:rFonts w:ascii="宋体" w:hAnsi="宋体" w:eastAsia="宋体" w:cs="宋体"/>
                <w:sz w:val="24"/>
                <w:szCs w:val="24"/>
              </w:rPr>
            </w:pPr>
            <w:r>
              <w:rPr>
                <w:rFonts w:ascii="宋体" w:hAnsi="宋体" w:eastAsia="宋体" w:cs="宋体"/>
                <w:sz w:val="24"/>
                <w:szCs w:val="24"/>
              </w:rPr>
              <w:t>不允许</w:t>
            </w:r>
          </w:p>
        </w:tc>
      </w:tr>
      <w:tr w14:paraId="42A8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3" w:type="dxa"/>
            <w:noWrap w:val="0"/>
            <w:tcMar>
              <w:top w:w="0" w:type="dxa"/>
              <w:left w:w="105" w:type="dxa"/>
              <w:bottom w:w="0" w:type="dxa"/>
              <w:right w:w="105" w:type="dxa"/>
            </w:tcMar>
            <w:vAlign w:val="center"/>
          </w:tcPr>
          <w:p w14:paraId="7E6042C1">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5</w:t>
            </w:r>
          </w:p>
        </w:tc>
        <w:tc>
          <w:tcPr>
            <w:tcW w:w="1917" w:type="dxa"/>
            <w:noWrap w:val="0"/>
            <w:tcMar>
              <w:top w:w="0" w:type="dxa"/>
              <w:left w:w="105" w:type="dxa"/>
              <w:bottom w:w="0" w:type="dxa"/>
              <w:right w:w="105" w:type="dxa"/>
            </w:tcMar>
            <w:vAlign w:val="center"/>
          </w:tcPr>
          <w:p w14:paraId="5090A58A">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价格调整</w:t>
            </w:r>
          </w:p>
        </w:tc>
        <w:tc>
          <w:tcPr>
            <w:tcW w:w="4421" w:type="dxa"/>
            <w:noWrap w:val="0"/>
            <w:tcMar>
              <w:top w:w="0" w:type="dxa"/>
              <w:left w:w="105" w:type="dxa"/>
              <w:bottom w:w="0" w:type="dxa"/>
              <w:right w:w="105" w:type="dxa"/>
            </w:tcMar>
            <w:vAlign w:val="center"/>
          </w:tcPr>
          <w:p w14:paraId="6CFE1423">
            <w:pPr>
              <w:pStyle w:val="45"/>
              <w:spacing w:line="360" w:lineRule="auto"/>
              <w:ind w:right="15"/>
              <w:jc w:val="both"/>
              <w:rPr>
                <w:rFonts w:ascii="宋体" w:hAnsi="宋体" w:eastAsia="宋体" w:cs="宋体"/>
                <w:sz w:val="24"/>
                <w:szCs w:val="24"/>
              </w:rPr>
            </w:pPr>
            <w:r>
              <w:rPr>
                <w:rFonts w:ascii="宋体" w:hAnsi="宋体" w:eastAsia="宋体" w:cs="宋体"/>
                <w:sz w:val="24"/>
                <w:szCs w:val="24"/>
              </w:rPr>
              <w:t>不调整</w:t>
            </w:r>
          </w:p>
        </w:tc>
      </w:tr>
      <w:tr w14:paraId="3B00F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3" w:type="dxa"/>
            <w:noWrap w:val="0"/>
            <w:tcMar>
              <w:top w:w="0" w:type="dxa"/>
              <w:left w:w="105" w:type="dxa"/>
              <w:bottom w:w="0" w:type="dxa"/>
              <w:right w:w="105" w:type="dxa"/>
            </w:tcMar>
            <w:vAlign w:val="center"/>
          </w:tcPr>
          <w:p w14:paraId="678BE699">
            <w:pPr>
              <w:pStyle w:val="45"/>
              <w:spacing w:line="360" w:lineRule="auto"/>
              <w:ind w:right="15"/>
              <w:jc w:val="center"/>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1917" w:type="dxa"/>
            <w:noWrap w:val="0"/>
            <w:tcMar>
              <w:top w:w="0" w:type="dxa"/>
              <w:left w:w="105" w:type="dxa"/>
              <w:bottom w:w="0" w:type="dxa"/>
              <w:right w:w="105" w:type="dxa"/>
            </w:tcMar>
            <w:vAlign w:val="center"/>
          </w:tcPr>
          <w:p w14:paraId="723CCAD5">
            <w:pPr>
              <w:pStyle w:val="45"/>
              <w:spacing w:line="360" w:lineRule="auto"/>
              <w:ind w:right="15"/>
              <w:jc w:val="center"/>
              <w:rPr>
                <w:rFonts w:ascii="宋体" w:hAnsi="宋体" w:eastAsia="宋体" w:cs="宋体"/>
                <w:sz w:val="24"/>
                <w:szCs w:val="24"/>
              </w:rPr>
            </w:pPr>
            <w:r>
              <w:rPr>
                <w:rFonts w:ascii="宋体" w:hAnsi="宋体" w:eastAsia="宋体" w:cs="宋体"/>
                <w:sz w:val="24"/>
                <w:szCs w:val="24"/>
              </w:rPr>
              <w:t>履约保证金</w:t>
            </w:r>
          </w:p>
        </w:tc>
        <w:tc>
          <w:tcPr>
            <w:tcW w:w="4421" w:type="dxa"/>
            <w:noWrap w:val="0"/>
            <w:tcMar>
              <w:top w:w="0" w:type="dxa"/>
              <w:left w:w="105" w:type="dxa"/>
              <w:bottom w:w="0" w:type="dxa"/>
              <w:right w:w="105" w:type="dxa"/>
            </w:tcMar>
            <w:vAlign w:val="center"/>
          </w:tcPr>
          <w:p w14:paraId="100E5CE5">
            <w:pPr>
              <w:pStyle w:val="45"/>
              <w:spacing w:line="360" w:lineRule="auto"/>
              <w:ind w:right="15"/>
              <w:jc w:val="both"/>
              <w:rPr>
                <w:rFonts w:ascii="宋体" w:hAnsi="宋体" w:eastAsia="宋体" w:cs="宋体"/>
                <w:sz w:val="24"/>
                <w:szCs w:val="24"/>
              </w:rPr>
            </w:pPr>
            <w:r>
              <w:rPr>
                <w:rFonts w:hint="eastAsia" w:ascii="宋体" w:hAnsi="宋体" w:eastAsia="宋体" w:cs="宋体"/>
                <w:sz w:val="24"/>
                <w:szCs w:val="24"/>
              </w:rPr>
              <w:t>本项目不收取</w:t>
            </w:r>
          </w:p>
        </w:tc>
      </w:tr>
    </w:tbl>
    <w:p w14:paraId="626F5A13">
      <w:pPr>
        <w:pStyle w:val="43"/>
        <w:numPr>
          <w:ilvl w:val="0"/>
          <w:numId w:val="0"/>
        </w:numPr>
        <w:tabs>
          <w:tab w:val="left" w:pos="780"/>
        </w:tabs>
        <w:spacing w:line="360" w:lineRule="auto"/>
        <w:ind w:firstLine="480" w:firstLineChars="200"/>
        <w:rPr>
          <w:rFonts w:hint="eastAsia" w:ascii="宋体" w:hAnsi="宋体" w:eastAsia="宋体" w:cs="宋体"/>
          <w:sz w:val="24"/>
        </w:rPr>
      </w:pPr>
      <w:r>
        <w:rPr>
          <w:rFonts w:hint="eastAsia" w:ascii="宋体" w:hAnsi="宋体" w:eastAsia="宋体" w:cs="宋体"/>
          <w:sz w:val="24"/>
        </w:rPr>
        <w:t>4.漏项工程处理：施工过程中，发现工程量清单存在漏项工程的，该漏项工程作为本项目本章采购需求的组成部分，采购人和供应商可以按照《中华人民共和国政府采购法》的规定签订不超过成交金额百分之十的补充合同。</w:t>
      </w:r>
    </w:p>
    <w:p w14:paraId="192975D6">
      <w:pPr>
        <w:pStyle w:val="43"/>
        <w:numPr>
          <w:ilvl w:val="0"/>
          <w:numId w:val="0"/>
        </w:numPr>
        <w:tabs>
          <w:tab w:val="left" w:pos="780"/>
        </w:tabs>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rPr>
        <w:t>5.资料要求:验收合格后提供完整的《竣工验收资料》给予采购人备案，若有图纸资料还须</w:t>
      </w:r>
      <w:r>
        <w:rPr>
          <w:rFonts w:hint="eastAsia" w:ascii="宋体" w:hAnsi="宋体" w:eastAsia="宋体" w:cs="宋体"/>
          <w:sz w:val="24"/>
          <w:highlight w:val="none"/>
        </w:rPr>
        <w:t>提供纸质及电子版。</w:t>
      </w:r>
    </w:p>
    <w:p w14:paraId="44B686D4">
      <w:pPr>
        <w:pStyle w:val="43"/>
        <w:numPr>
          <w:ilvl w:val="0"/>
          <w:numId w:val="0"/>
        </w:numPr>
        <w:tabs>
          <w:tab w:val="left" w:pos="780"/>
        </w:tabs>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6.缺陷责任期：</w:t>
      </w:r>
      <w:r>
        <w:rPr>
          <w:rFonts w:hint="eastAsia" w:ascii="宋体" w:hAnsi="宋体" w:eastAsia="宋体" w:cs="宋体"/>
          <w:sz w:val="24"/>
          <w:highlight w:val="none"/>
          <w:lang w:val="en-US" w:eastAsia="zh-CN"/>
        </w:rPr>
        <w:t>24个月</w:t>
      </w:r>
      <w:r>
        <w:rPr>
          <w:rFonts w:hint="eastAsia" w:ascii="宋体" w:hAnsi="宋体" w:eastAsia="宋体" w:cs="宋体"/>
          <w:sz w:val="24"/>
          <w:highlight w:val="none"/>
        </w:rPr>
        <w:t>。</w:t>
      </w:r>
    </w:p>
    <w:p w14:paraId="6D6D1697">
      <w:pPr>
        <w:pStyle w:val="43"/>
        <w:numPr>
          <w:ilvl w:val="0"/>
          <w:numId w:val="0"/>
        </w:numPr>
        <w:tabs>
          <w:tab w:val="left" w:pos="780"/>
        </w:tabs>
        <w:spacing w:line="360" w:lineRule="auto"/>
        <w:ind w:firstLine="480" w:firstLineChars="200"/>
        <w:rPr>
          <w:rFonts w:hint="eastAsia" w:ascii="宋体" w:hAnsi="宋体" w:eastAsia="宋体" w:cs="宋体"/>
          <w:sz w:val="24"/>
        </w:rPr>
      </w:pPr>
      <w:r>
        <w:rPr>
          <w:rFonts w:hint="eastAsia" w:ascii="宋体" w:hAnsi="宋体" w:eastAsia="宋体" w:cs="宋体"/>
          <w:sz w:val="24"/>
        </w:rPr>
        <w:t>7.建设完成后，配合采购人完成本项目的审计工作，具体工作服务内容按照采购人的要求执行。</w:t>
      </w:r>
    </w:p>
    <w:p w14:paraId="6C1FE31E">
      <w:pPr>
        <w:pStyle w:val="43"/>
        <w:numPr>
          <w:ilvl w:val="0"/>
          <w:numId w:val="0"/>
        </w:numPr>
        <w:tabs>
          <w:tab w:val="left" w:pos="780"/>
        </w:tabs>
        <w:spacing w:line="360" w:lineRule="auto"/>
        <w:ind w:firstLine="480" w:firstLineChars="200"/>
        <w:rPr>
          <w:rFonts w:hint="eastAsia" w:ascii="宋体" w:hAnsi="宋体" w:eastAsia="宋体" w:cs="宋体"/>
          <w:sz w:val="24"/>
        </w:rPr>
      </w:pPr>
      <w:r>
        <w:rPr>
          <w:rFonts w:hint="eastAsia" w:ascii="宋体" w:hAnsi="宋体" w:eastAsia="宋体" w:cs="宋体"/>
          <w:sz w:val="24"/>
        </w:rPr>
        <w:t>8.环保要求：符合施工环保标准的相关要求。</w:t>
      </w:r>
    </w:p>
    <w:p w14:paraId="712AF1FF">
      <w:pPr>
        <w:pStyle w:val="43"/>
        <w:numPr>
          <w:ilvl w:val="0"/>
          <w:numId w:val="0"/>
        </w:numPr>
        <w:tabs>
          <w:tab w:val="left" w:pos="780"/>
        </w:tabs>
        <w:spacing w:line="360" w:lineRule="auto"/>
        <w:ind w:firstLine="480" w:firstLineChars="200"/>
        <w:rPr>
          <w:rFonts w:hint="eastAsia" w:ascii="宋体" w:hAnsi="宋体" w:cs="宋体"/>
          <w:b/>
          <w:bCs/>
          <w:sz w:val="24"/>
        </w:rPr>
      </w:pPr>
      <w:r>
        <w:rPr>
          <w:rFonts w:hint="eastAsia" w:ascii="宋体" w:hAnsi="宋体" w:eastAsia="宋体" w:cs="宋体"/>
          <w:sz w:val="24"/>
        </w:rPr>
        <w:t>9.供应商针对本项目的施工，必须达到国家及行业现行技术规范标准，符合国家及行业验收合格标准。</w:t>
      </w:r>
    </w:p>
    <w:p w14:paraId="518F7410">
      <w:pPr>
        <w:numPr>
          <w:ilvl w:val="0"/>
          <w:numId w:val="0"/>
        </w:numPr>
        <w:tabs>
          <w:tab w:val="left" w:pos="7665"/>
        </w:tabs>
        <w:spacing w:line="360" w:lineRule="auto"/>
        <w:rPr>
          <w:rFonts w:hint="eastAsia" w:ascii="宋体" w:hAnsi="宋体" w:cs="宋体"/>
          <w:b/>
          <w:bCs/>
          <w:color w:val="231F20"/>
          <w:sz w:val="24"/>
        </w:rPr>
      </w:pPr>
      <w:r>
        <w:rPr>
          <w:rFonts w:hint="eastAsia" w:ascii="宋体" w:hAnsi="宋体" w:cs="宋体"/>
          <w:b/>
          <w:bCs/>
          <w:color w:val="231F20"/>
          <w:sz w:val="24"/>
          <w:lang w:val="en-US" w:eastAsia="zh-CN"/>
        </w:rPr>
        <w:t>（三）、</w:t>
      </w:r>
      <w:r>
        <w:rPr>
          <w:rFonts w:hint="eastAsia" w:ascii="宋体" w:hAnsi="宋体" w:cs="宋体"/>
          <w:b/>
          <w:bCs/>
          <w:color w:val="231F20"/>
          <w:sz w:val="24"/>
        </w:rPr>
        <w:t>工程量清单详见附件</w:t>
      </w:r>
      <w:r>
        <w:rPr>
          <w:rFonts w:hint="eastAsia" w:ascii="宋体" w:hAnsi="宋体" w:cs="宋体"/>
          <w:b/>
          <w:bCs/>
          <w:color w:val="231F20"/>
          <w:sz w:val="24"/>
          <w:lang w:eastAsia="zh-CN"/>
        </w:rPr>
        <w:t>（</w:t>
      </w:r>
      <w:r>
        <w:rPr>
          <w:rFonts w:hint="eastAsia" w:ascii="宋体" w:hAnsi="宋体" w:cs="宋体"/>
          <w:b/>
          <w:bCs/>
          <w:color w:val="231F20"/>
          <w:sz w:val="24"/>
          <w:lang w:val="en-US" w:eastAsia="zh-CN"/>
        </w:rPr>
        <w:t>另册）</w:t>
      </w:r>
      <w:r>
        <w:rPr>
          <w:rFonts w:hint="eastAsia" w:ascii="宋体" w:hAnsi="宋体" w:cs="宋体"/>
          <w:b/>
          <w:bCs/>
          <w:color w:val="231F20"/>
          <w:sz w:val="24"/>
        </w:rPr>
        <w:t>。</w:t>
      </w:r>
    </w:p>
    <w:p w14:paraId="17E53073">
      <w:pPr>
        <w:numPr>
          <w:ilvl w:val="0"/>
          <w:numId w:val="0"/>
        </w:numPr>
        <w:tabs>
          <w:tab w:val="left" w:pos="7665"/>
        </w:tabs>
        <w:spacing w:line="360" w:lineRule="auto"/>
        <w:rPr>
          <w:rFonts w:hint="eastAsia" w:ascii="宋体" w:hAnsi="宋体" w:cs="宋体"/>
          <w:b/>
          <w:bCs/>
          <w:color w:val="231F20"/>
          <w:sz w:val="24"/>
        </w:rPr>
      </w:pPr>
    </w:p>
    <w:p w14:paraId="78CC3661">
      <w:pPr>
        <w:widowControl/>
        <w:spacing w:line="360" w:lineRule="auto"/>
        <w:rPr>
          <w:rFonts w:hint="eastAsia" w:ascii="宋体" w:hAnsi="宋体" w:cs="宋体"/>
          <w:b/>
          <w:bCs/>
        </w:rPr>
      </w:pPr>
      <w:r>
        <w:rPr>
          <w:rFonts w:hint="eastAsia" w:ascii="宋体" w:hAnsi="宋体" w:cs="宋体"/>
          <w:b/>
          <w:bCs/>
          <w:sz w:val="24"/>
          <w:lang w:bidi="ar"/>
        </w:rPr>
        <w:t>★</w:t>
      </w:r>
      <w:r>
        <w:rPr>
          <w:rFonts w:hint="eastAsia" w:ascii="宋体" w:hAnsi="宋体" w:cs="宋体"/>
          <w:b/>
          <w:bCs/>
          <w:sz w:val="24"/>
          <w:lang w:eastAsia="zh-CN" w:bidi="ar"/>
        </w:rPr>
        <w:t>（</w:t>
      </w:r>
      <w:r>
        <w:rPr>
          <w:rFonts w:hint="eastAsia" w:ascii="宋体" w:hAnsi="宋体" w:cs="宋体"/>
          <w:b/>
          <w:bCs/>
          <w:sz w:val="24"/>
          <w:lang w:bidi="ar"/>
        </w:rPr>
        <w:t>四</w:t>
      </w:r>
      <w:r>
        <w:rPr>
          <w:rFonts w:hint="eastAsia" w:ascii="宋体" w:hAnsi="宋体" w:cs="宋体"/>
          <w:b/>
          <w:bCs/>
          <w:sz w:val="24"/>
          <w:lang w:eastAsia="zh-CN" w:bidi="ar"/>
        </w:rPr>
        <w:t>）</w:t>
      </w:r>
      <w:r>
        <w:rPr>
          <w:rFonts w:hint="eastAsia" w:ascii="宋体" w:hAnsi="宋体" w:cs="宋体"/>
          <w:b/>
          <w:bCs/>
          <w:sz w:val="24"/>
        </w:rPr>
        <w:t xml:space="preserve">、商务要求 </w:t>
      </w:r>
    </w:p>
    <w:p w14:paraId="67AA0A07">
      <w:pPr>
        <w:widowControl/>
        <w:spacing w:line="360" w:lineRule="auto"/>
        <w:ind w:firstLine="480"/>
        <w:rPr>
          <w:rFonts w:hint="eastAsia"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中选后</w:t>
      </w:r>
      <w:r>
        <w:rPr>
          <w:rFonts w:hint="eastAsia" w:ascii="宋体" w:hAnsi="宋体" w:cs="宋体"/>
          <w:sz w:val="24"/>
          <w:highlight w:val="none"/>
          <w:lang w:val="en-US" w:eastAsia="zh-CN"/>
        </w:rPr>
        <w:t>3</w:t>
      </w:r>
      <w:r>
        <w:rPr>
          <w:rFonts w:hint="eastAsia" w:ascii="宋体" w:hAnsi="宋体" w:cs="宋体"/>
          <w:sz w:val="24"/>
          <w:highlight w:val="none"/>
        </w:rPr>
        <w:t>日内由中选方拟定合同初稿，合同应包括合同文本、施工清单等。</w:t>
      </w:r>
    </w:p>
    <w:p w14:paraId="5545C402">
      <w:pPr>
        <w:widowControl/>
        <w:spacing w:line="360" w:lineRule="auto"/>
        <w:ind w:firstLine="48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.工 期：</w:t>
      </w:r>
      <w:r>
        <w:rPr>
          <w:rFonts w:hint="eastAsia" w:ascii="宋体" w:hAnsi="宋体" w:cs="宋体"/>
          <w:sz w:val="24"/>
          <w:highlight w:val="none"/>
          <w:lang w:val="en-US" w:eastAsia="zh-CN"/>
        </w:rPr>
        <w:t>15</w:t>
      </w:r>
      <w:r>
        <w:rPr>
          <w:rFonts w:hint="eastAsia" w:ascii="宋体" w:hAnsi="宋体" w:cs="宋体"/>
          <w:sz w:val="24"/>
          <w:highlight w:val="none"/>
        </w:rPr>
        <w:t>个日历天；</w:t>
      </w:r>
    </w:p>
    <w:p w14:paraId="4C6A8A36">
      <w:pPr>
        <w:widowControl/>
        <w:spacing w:line="360" w:lineRule="auto"/>
        <w:ind w:firstLine="720" w:firstLineChars="300"/>
        <w:rPr>
          <w:rFonts w:hint="eastAsia" w:ascii="宋体" w:hAnsi="宋体" w:cs="宋体"/>
          <w:sz w:val="24"/>
          <w:highlight w:val="none"/>
        </w:rPr>
      </w:pPr>
      <w:r>
        <w:rPr>
          <w:rFonts w:hint="eastAsia" w:ascii="宋体" w:hAnsi="宋体" w:cs="宋体"/>
          <w:sz w:val="24"/>
          <w:highlight w:val="none"/>
        </w:rPr>
        <w:t>质保期：</w:t>
      </w:r>
      <w:r>
        <w:rPr>
          <w:rFonts w:hint="eastAsia" w:ascii="宋体" w:hAnsi="宋体" w:cs="宋体"/>
          <w:sz w:val="24"/>
        </w:rPr>
        <w:t>自验收合格之日起</w:t>
      </w:r>
      <w:r>
        <w:rPr>
          <w:rFonts w:hint="eastAsia" w:ascii="宋体" w:hAnsi="宋体" w:cs="宋体"/>
          <w:sz w:val="24"/>
          <w:highlight w:val="none"/>
        </w:rPr>
        <w:t>24个月。</w:t>
      </w:r>
    </w:p>
    <w:p w14:paraId="1AAFDF84">
      <w:pPr>
        <w:widowControl/>
        <w:spacing w:line="360" w:lineRule="auto"/>
        <w:ind w:firstLine="48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.施工地点：</w:t>
      </w:r>
      <w:r>
        <w:rPr>
          <w:rFonts w:hint="eastAsia" w:ascii="宋体" w:hAnsi="宋体" w:cs="宋体"/>
          <w:b/>
          <w:bCs/>
          <w:sz w:val="24"/>
          <w:lang w:eastAsia="zh-CN"/>
        </w:rPr>
        <w:t>攀枝</w:t>
      </w:r>
      <w:r>
        <w:rPr>
          <w:rFonts w:hint="eastAsia" w:ascii="宋体" w:hAnsi="宋体" w:cs="宋体"/>
          <w:b/>
          <w:bCs/>
          <w:sz w:val="24"/>
        </w:rPr>
        <w:t>花市仁和区攀枝花大道南段322号</w:t>
      </w:r>
      <w:r>
        <w:rPr>
          <w:rFonts w:hint="eastAsia" w:ascii="宋体" w:hAnsi="宋体" w:cs="宋体"/>
          <w:b/>
          <w:bCs/>
          <w:sz w:val="24"/>
          <w:lang w:eastAsia="zh-CN"/>
        </w:rPr>
        <w:t>（</w:t>
      </w:r>
      <w:r>
        <w:rPr>
          <w:rFonts w:hint="eastAsia" w:ascii="宋体" w:hAnsi="宋体" w:cs="宋体"/>
          <w:sz w:val="24"/>
          <w:lang w:eastAsia="zh-CN"/>
        </w:rPr>
        <w:t>攀枝花市经贸旅游学校</w:t>
      </w:r>
      <w:r>
        <w:rPr>
          <w:rFonts w:hint="eastAsia" w:ascii="宋体" w:hAnsi="宋体" w:cs="宋体"/>
          <w:b/>
          <w:bCs/>
          <w:sz w:val="24"/>
          <w:lang w:eastAsia="zh-CN"/>
        </w:rPr>
        <w:t>）</w:t>
      </w:r>
      <w:r>
        <w:rPr>
          <w:rFonts w:hint="eastAsia" w:ascii="宋体" w:hAnsi="宋体" w:cs="宋体"/>
          <w:sz w:val="24"/>
        </w:rPr>
        <w:t>。</w:t>
      </w:r>
    </w:p>
    <w:p w14:paraId="73A1A91A">
      <w:pPr>
        <w:widowControl/>
        <w:spacing w:line="360" w:lineRule="auto"/>
        <w:ind w:firstLine="48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.报价要求 □ 总价包干价  ☑清单报价</w:t>
      </w:r>
    </w:p>
    <w:p w14:paraId="775038B3">
      <w:pPr>
        <w:widowControl/>
        <w:spacing w:line="360" w:lineRule="auto"/>
        <w:ind w:firstLine="480"/>
        <w:rPr>
          <w:rFonts w:hint="eastAsia" w:ascii="宋体" w:hAnsi="宋体" w:cs="宋体"/>
        </w:rPr>
      </w:pPr>
      <w:r>
        <w:rPr>
          <w:rFonts w:hint="eastAsia" w:ascii="宋体" w:hAnsi="宋体" w:cs="宋体"/>
          <w:sz w:val="24"/>
        </w:rPr>
        <w:t>供应商的报价是响应采购项目要求的全部工作内容的价格体现，包含了供应商完成本项目所需的一切费用，具体包括不限于相关</w:t>
      </w:r>
      <w:r>
        <w:rPr>
          <w:rFonts w:hint="eastAsia" w:ascii="宋体" w:hAnsi="宋体" w:cs="宋体"/>
          <w:sz w:val="24"/>
          <w:lang w:eastAsia="zh-CN"/>
        </w:rPr>
        <w:t>材料费、</w:t>
      </w:r>
      <w:r>
        <w:rPr>
          <w:rFonts w:hint="eastAsia" w:ascii="宋体" w:hAnsi="宋体" w:cs="宋体"/>
          <w:sz w:val="24"/>
        </w:rPr>
        <w:t>调查费用、咨询服务费、报告打印编制费、劳务费用、加班费用、税金等项目相关所有费用。</w:t>
      </w:r>
    </w:p>
    <w:p w14:paraId="6CAE2A9A">
      <w:pPr>
        <w:widowControl/>
        <w:spacing w:line="360" w:lineRule="auto"/>
        <w:ind w:firstLine="480"/>
        <w:rPr>
          <w:rFonts w:hint="eastAsia" w:ascii="宋体" w:hAnsi="宋体" w:cs="宋体"/>
          <w:sz w:val="24"/>
        </w:rPr>
      </w:pPr>
      <w:r>
        <w:rPr>
          <w:rFonts w:hint="eastAsia" w:ascii="宋体" w:hAnsi="宋体" w:cs="宋体"/>
          <w:sz w:val="24"/>
          <w:lang w:val="en-US" w:eastAsia="zh-CN"/>
        </w:rPr>
        <w:t>5</w:t>
      </w:r>
      <w:r>
        <w:rPr>
          <w:rFonts w:hint="eastAsia" w:ascii="宋体" w:hAnsi="宋体" w:cs="宋体"/>
          <w:sz w:val="24"/>
        </w:rPr>
        <w:t>.付款进度：</w:t>
      </w:r>
    </w:p>
    <w:p w14:paraId="5AD5DFEE">
      <w:pPr>
        <w:widowControl/>
        <w:spacing w:line="360" w:lineRule="auto"/>
        <w:ind w:firstLine="480"/>
        <w:rPr>
          <w:rFonts w:hint="eastAsia" w:ascii="宋体" w:hAnsi="宋体" w:cs="宋体"/>
          <w:sz w:val="24"/>
          <w:highlight w:val="none"/>
        </w:rPr>
      </w:pPr>
      <w:r>
        <w:rPr>
          <w:rFonts w:hint="eastAsia" w:ascii="宋体" w:hAnsi="宋体" w:cs="宋体"/>
          <w:sz w:val="24"/>
          <w:highlight w:val="none"/>
        </w:rPr>
        <w:t>付款方法和条件：验收合格后，</w:t>
      </w:r>
      <w:r>
        <w:rPr>
          <w:rFonts w:hint="eastAsia" w:ascii="宋体" w:hAnsi="宋体" w:cs="宋体"/>
          <w:sz w:val="24"/>
        </w:rPr>
        <w:t>采购人</w:t>
      </w:r>
      <w:r>
        <w:rPr>
          <w:rFonts w:hint="eastAsia" w:ascii="宋体" w:hAnsi="宋体" w:cs="宋体"/>
          <w:sz w:val="24"/>
          <w:highlight w:val="none"/>
        </w:rPr>
        <w:t>向</w:t>
      </w:r>
      <w:r>
        <w:rPr>
          <w:rFonts w:hint="eastAsia" w:ascii="宋体" w:hAnsi="宋体" w:cs="宋体"/>
          <w:sz w:val="24"/>
        </w:rPr>
        <w:t>成交供应商</w:t>
      </w:r>
      <w:r>
        <w:rPr>
          <w:rFonts w:hint="eastAsia" w:ascii="宋体" w:hAnsi="宋体" w:cs="宋体"/>
          <w:sz w:val="24"/>
          <w:highlight w:val="none"/>
        </w:rPr>
        <w:t>支付合同款前，</w:t>
      </w:r>
      <w:r>
        <w:rPr>
          <w:rFonts w:hint="eastAsia" w:ascii="宋体" w:hAnsi="宋体" w:cs="宋体"/>
          <w:sz w:val="24"/>
        </w:rPr>
        <w:t>成交供应商</w:t>
      </w:r>
      <w:r>
        <w:rPr>
          <w:rFonts w:hint="eastAsia" w:ascii="宋体" w:hAnsi="宋体" w:cs="宋体"/>
          <w:sz w:val="24"/>
          <w:highlight w:val="none"/>
        </w:rPr>
        <w:t>向</w:t>
      </w:r>
      <w:r>
        <w:rPr>
          <w:rFonts w:hint="eastAsia" w:ascii="宋体" w:hAnsi="宋体" w:cs="宋体"/>
          <w:sz w:val="24"/>
        </w:rPr>
        <w:t>采购人</w:t>
      </w:r>
      <w:r>
        <w:rPr>
          <w:rFonts w:hint="eastAsia" w:ascii="宋体" w:hAnsi="宋体" w:cs="宋体"/>
          <w:sz w:val="24"/>
          <w:highlight w:val="none"/>
        </w:rPr>
        <w:t>支付合同金额的</w:t>
      </w:r>
      <w:r>
        <w:rPr>
          <w:rFonts w:hint="eastAsia" w:ascii="宋体" w:hAnsi="宋体" w:cs="宋体"/>
          <w:sz w:val="24"/>
          <w:highlight w:val="none"/>
          <w:lang w:val="en-US" w:eastAsia="zh-CN"/>
        </w:rPr>
        <w:t>3</w:t>
      </w:r>
      <w:r>
        <w:rPr>
          <w:rFonts w:hint="eastAsia" w:ascii="宋体" w:hAnsi="宋体" w:cs="宋体"/>
          <w:sz w:val="24"/>
          <w:highlight w:val="none"/>
        </w:rPr>
        <w:t>%作为质保金，</w:t>
      </w:r>
      <w:r>
        <w:rPr>
          <w:rFonts w:hint="eastAsia" w:ascii="宋体" w:hAnsi="宋体" w:cs="宋体"/>
          <w:sz w:val="24"/>
        </w:rPr>
        <w:t>采购人</w:t>
      </w:r>
      <w:r>
        <w:rPr>
          <w:rFonts w:hint="eastAsia" w:ascii="宋体" w:hAnsi="宋体" w:cs="宋体"/>
          <w:sz w:val="24"/>
          <w:highlight w:val="none"/>
        </w:rPr>
        <w:t>收到质保金后，</w:t>
      </w:r>
      <w:r>
        <w:rPr>
          <w:rFonts w:hint="eastAsia" w:ascii="宋体" w:hAnsi="宋体" w:cs="宋体"/>
          <w:sz w:val="24"/>
        </w:rPr>
        <w:t>成交供应商</w:t>
      </w:r>
      <w:r>
        <w:rPr>
          <w:rFonts w:hint="eastAsia" w:ascii="宋体" w:hAnsi="宋体" w:cs="宋体"/>
          <w:sz w:val="24"/>
          <w:highlight w:val="none"/>
        </w:rPr>
        <w:t>出具请款函及合法有效的发票，</w:t>
      </w:r>
      <w:r>
        <w:rPr>
          <w:rFonts w:hint="eastAsia" w:ascii="宋体" w:hAnsi="宋体" w:cs="宋体"/>
          <w:sz w:val="24"/>
        </w:rPr>
        <w:t>采购人</w:t>
      </w:r>
      <w:r>
        <w:rPr>
          <w:rFonts w:hint="eastAsia" w:ascii="宋体" w:hAnsi="宋体" w:cs="宋体"/>
          <w:sz w:val="24"/>
          <w:highlight w:val="none"/>
        </w:rPr>
        <w:t>及时办理支付报销手续，向</w:t>
      </w:r>
      <w:r>
        <w:rPr>
          <w:rFonts w:hint="eastAsia" w:ascii="宋体" w:hAnsi="宋体" w:cs="宋体"/>
          <w:sz w:val="24"/>
        </w:rPr>
        <w:t>成交供应商</w:t>
      </w:r>
      <w:r>
        <w:rPr>
          <w:rFonts w:hint="eastAsia" w:ascii="宋体" w:hAnsi="宋体" w:cs="宋体"/>
          <w:sz w:val="24"/>
          <w:highlight w:val="none"/>
        </w:rPr>
        <w:t>支付合同总金额的100.00%，最终到账时间以财政局审批通过为准。</w:t>
      </w:r>
    </w:p>
    <w:p w14:paraId="6C063E4A">
      <w:pPr>
        <w:widowControl/>
        <w:spacing w:line="360" w:lineRule="auto"/>
        <w:ind w:firstLine="480"/>
        <w:rPr>
          <w:rFonts w:hint="eastAsia" w:ascii="宋体" w:hAnsi="宋体" w:cs="宋体"/>
          <w:sz w:val="24"/>
          <w:highlight w:val="none"/>
        </w:rPr>
      </w:pPr>
      <w:r>
        <w:rPr>
          <w:rFonts w:hint="eastAsia" w:ascii="宋体" w:hAnsi="宋体" w:cs="宋体"/>
          <w:sz w:val="24"/>
          <w:highlight w:val="none"/>
        </w:rPr>
        <w:t>质保服务期满后，供应商出具合法真实有效的发票及相关资料，达到付款条件起7日</w:t>
      </w:r>
      <w:r>
        <w:rPr>
          <w:rFonts w:hint="eastAsia" w:ascii="宋体" w:hAnsi="宋体" w:cs="宋体"/>
          <w:sz w:val="24"/>
          <w:highlight w:val="none"/>
          <w:lang w:val="en-US" w:eastAsia="zh-CN"/>
        </w:rPr>
        <w:t>起</w:t>
      </w:r>
      <w:r>
        <w:rPr>
          <w:rFonts w:hint="eastAsia" w:ascii="宋体" w:hAnsi="宋体" w:cs="宋体"/>
          <w:sz w:val="24"/>
          <w:highlight w:val="none"/>
        </w:rPr>
        <w:t xml:space="preserve">，采购人及时办理支付报销手续向供应商无息退还质保金。 </w:t>
      </w:r>
    </w:p>
    <w:p w14:paraId="281BCEC5">
      <w:pPr>
        <w:widowControl/>
        <w:spacing w:line="360" w:lineRule="auto"/>
        <w:ind w:firstLine="480"/>
        <w:rPr>
          <w:rFonts w:hint="eastAsia" w:ascii="宋体" w:hAnsi="宋体" w:cs="宋体"/>
          <w:sz w:val="24"/>
        </w:rPr>
      </w:pPr>
      <w:r>
        <w:rPr>
          <w:rFonts w:hint="eastAsia" w:ascii="宋体" w:hAnsi="宋体" w:cs="宋体"/>
          <w:sz w:val="24"/>
        </w:rPr>
        <w:t>注：成交供应商须向采购人出具合法有效完整的完税发票及凭证资料进行支付结算。</w:t>
      </w:r>
    </w:p>
    <w:p w14:paraId="32A6BB83">
      <w:pPr>
        <w:widowControl/>
        <w:spacing w:line="360" w:lineRule="auto"/>
        <w:ind w:firstLine="480"/>
        <w:rPr>
          <w:rFonts w:hint="eastAsia" w:ascii="宋体" w:hAnsi="宋体" w:cs="宋体"/>
          <w:sz w:val="24"/>
        </w:rPr>
      </w:pPr>
      <w:r>
        <w:rPr>
          <w:rFonts w:hint="eastAsia" w:ascii="宋体" w:hAnsi="宋体" w:cs="宋体"/>
          <w:sz w:val="24"/>
          <w:lang w:val="en-US" w:eastAsia="zh-CN"/>
        </w:rPr>
        <w:t>6</w:t>
      </w:r>
      <w:r>
        <w:rPr>
          <w:rFonts w:hint="eastAsia" w:ascii="宋体" w:hAnsi="宋体" w:cs="宋体"/>
          <w:sz w:val="24"/>
        </w:rPr>
        <w:t>.验收标准：采购人与成交供应商按照国家、行业相关标准相关法律法规、采购文件、供应商的响应文件及双方订立的采购合同进行验收。</w:t>
      </w:r>
    </w:p>
    <w:p w14:paraId="56EDAE5F">
      <w:pPr>
        <w:widowControl/>
        <w:spacing w:line="360" w:lineRule="auto"/>
        <w:ind w:firstLine="480" w:firstLineChars="200"/>
        <w:rPr>
          <w:rFonts w:hint="eastAsia" w:ascii="宋体" w:hAnsi="宋体" w:cs="宋体"/>
          <w:sz w:val="24"/>
        </w:rPr>
      </w:pPr>
      <w:r>
        <w:rPr>
          <w:rFonts w:hint="eastAsia" w:ascii="宋体" w:hAnsi="宋体" w:cs="宋体"/>
          <w:sz w:val="24"/>
          <w:lang w:val="en-US" w:eastAsia="zh-CN"/>
        </w:rPr>
        <w:t>7</w:t>
      </w:r>
      <w:r>
        <w:rPr>
          <w:rFonts w:hint="eastAsia" w:ascii="宋体" w:hAnsi="宋体" w:cs="宋体"/>
          <w:sz w:val="24"/>
        </w:rPr>
        <w:t>.解决争议的方法：在执行合同中发生的与本合同有关的争端，双方应通过友好协商解决，经协商不能达成协议时，任意一方均可向</w:t>
      </w:r>
      <w:r>
        <w:rPr>
          <w:rFonts w:hint="eastAsia" w:ascii="宋体" w:hAnsi="宋体" w:cs="宋体"/>
          <w:sz w:val="24"/>
          <w:lang w:val="en-US" w:eastAsia="zh-CN"/>
        </w:rPr>
        <w:t>采购人</w:t>
      </w:r>
      <w:r>
        <w:rPr>
          <w:rFonts w:hint="eastAsia" w:ascii="宋体" w:hAnsi="宋体" w:cs="宋体"/>
          <w:sz w:val="24"/>
        </w:rPr>
        <w:t>所在地有管辖权的人民法院提起诉讼。</w:t>
      </w:r>
    </w:p>
    <w:p w14:paraId="5BA6E11F">
      <w:pPr>
        <w:widowControl/>
        <w:spacing w:line="360" w:lineRule="auto"/>
        <w:ind w:firstLine="480"/>
        <w:rPr>
          <w:rFonts w:hint="eastAsia" w:ascii="宋体" w:hAnsi="宋体" w:cs="宋体"/>
          <w:sz w:val="24"/>
        </w:rPr>
      </w:pPr>
      <w:r>
        <w:rPr>
          <w:rFonts w:hint="eastAsia" w:ascii="宋体" w:hAnsi="宋体" w:cs="宋体"/>
          <w:sz w:val="24"/>
          <w:lang w:val="en-US" w:eastAsia="zh-CN"/>
        </w:rPr>
        <w:t>8</w:t>
      </w:r>
      <w:r>
        <w:rPr>
          <w:rFonts w:hint="eastAsia" w:ascii="宋体" w:hAnsi="宋体" w:cs="宋体"/>
          <w:sz w:val="24"/>
        </w:rPr>
        <w:t>.其他未尽事宜以合同约定为准。</w:t>
      </w:r>
    </w:p>
    <w:p w14:paraId="2AD9BE99">
      <w:pPr>
        <w:widowControl/>
        <w:spacing w:line="360" w:lineRule="auto"/>
        <w:ind w:firstLine="480"/>
        <w:rPr>
          <w:rFonts w:hint="eastAsia" w:ascii="宋体" w:hAnsi="宋体" w:cs="宋体"/>
          <w:b/>
          <w:bCs/>
          <w:color w:val="000000"/>
          <w:sz w:val="24"/>
          <w:highlight w:val="none"/>
        </w:rPr>
      </w:pPr>
      <w:r>
        <w:rPr>
          <w:rFonts w:hint="eastAsia" w:ascii="宋体" w:hAnsi="宋体" w:cs="宋体"/>
          <w:b/>
          <w:bCs/>
          <w:color w:val="000000"/>
          <w:sz w:val="24"/>
          <w:highlight w:val="none"/>
          <w:lang w:val="en-US" w:eastAsia="zh-CN"/>
        </w:rPr>
        <w:t>9</w:t>
      </w:r>
      <w:r>
        <w:rPr>
          <w:rFonts w:hint="eastAsia" w:ascii="宋体" w:hAnsi="宋体" w:cs="宋体"/>
          <w:b/>
          <w:bCs/>
          <w:color w:val="000000"/>
          <w:sz w:val="24"/>
          <w:highlight w:val="none"/>
        </w:rPr>
        <w:t>.对于施工中安全责任由承包人全权承担的确定。</w:t>
      </w:r>
    </w:p>
    <w:p w14:paraId="6860E552">
      <w:pPr>
        <w:rPr>
          <w:rFonts w:hint="eastAsia" w:ascii="宋体" w:hAnsi="宋体" w:cs="宋体"/>
          <w:b/>
          <w:bCs/>
          <w:sz w:val="32"/>
          <w:szCs w:val="32"/>
        </w:rPr>
      </w:pPr>
    </w:p>
    <w:p w14:paraId="14E90180">
      <w:pPr>
        <w:pStyle w:val="43"/>
        <w:numPr>
          <w:ilvl w:val="0"/>
          <w:numId w:val="0"/>
        </w:numPr>
        <w:rPr>
          <w:rFonts w:hint="eastAsia" w:ascii="宋体" w:hAnsi="宋体" w:eastAsia="宋体" w:cs="宋体"/>
        </w:rPr>
      </w:pPr>
      <w:r>
        <w:rPr>
          <w:rFonts w:hint="eastAsia" w:ascii="宋体" w:hAnsi="宋体" w:eastAsia="宋体" w:cs="宋体"/>
          <w:b/>
          <w:bCs/>
          <w:sz w:val="24"/>
        </w:rPr>
        <w:t>注：★为本项目实质性要求，不满足或不响应视为无效响应。</w:t>
      </w:r>
    </w:p>
    <w:p w14:paraId="58B7C0E6">
      <w:pPr>
        <w:spacing w:line="400" w:lineRule="exact"/>
        <w:jc w:val="both"/>
        <w:outlineLvl w:val="0"/>
        <w:rPr>
          <w:rFonts w:hint="eastAsia" w:ascii="宋体" w:hAnsi="宋体" w:cs="宋体"/>
          <w:b/>
          <w:sz w:val="24"/>
        </w:rPr>
      </w:pPr>
    </w:p>
    <w:p w14:paraId="20EC8CAE">
      <w:pPr>
        <w:spacing w:line="360" w:lineRule="auto"/>
        <w:rPr>
          <w:rFonts w:hint="eastAsia" w:ascii="宋体" w:hAnsi="宋体" w:eastAsia="宋体" w:cs="宋体"/>
          <w:b/>
          <w:bCs/>
          <w:color w:val="auto"/>
          <w:sz w:val="28"/>
          <w:szCs w:val="28"/>
        </w:rPr>
      </w:pPr>
    </w:p>
    <w:p w14:paraId="787D7639">
      <w:pPr>
        <w:numPr>
          <w:ilvl w:val="0"/>
          <w:numId w:val="0"/>
        </w:numPr>
        <w:spacing w:line="360" w:lineRule="auto"/>
        <w:rPr>
          <w:rFonts w:hint="eastAsia" w:ascii="宋体" w:hAnsi="宋体" w:eastAsia="宋体" w:cs="宋体"/>
          <w:b/>
          <w:bCs/>
          <w:color w:val="auto"/>
          <w:sz w:val="28"/>
          <w:szCs w:val="28"/>
        </w:rPr>
      </w:pPr>
    </w:p>
    <w:p w14:paraId="2328C374">
      <w:pPr>
        <w:spacing w:line="360" w:lineRule="auto"/>
        <w:jc w:val="left"/>
        <w:outlineLvl w:val="9"/>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四</w:t>
      </w:r>
      <w:r>
        <w:rPr>
          <w:rFonts w:hint="eastAsia" w:ascii="宋体" w:hAnsi="宋体" w:eastAsia="宋体" w:cs="宋体"/>
          <w:b/>
          <w:bCs/>
          <w:color w:val="auto"/>
          <w:sz w:val="28"/>
          <w:szCs w:val="28"/>
        </w:rPr>
        <w:t>、其他注意事项</w:t>
      </w:r>
    </w:p>
    <w:p w14:paraId="269B147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 现场察看：</w:t>
      </w:r>
    </w:p>
    <w:p w14:paraId="374089F3">
      <w:pPr>
        <w:spacing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（1）察看现场：意向方若需察看现场可于收到邀请函（或通知）的当天自行前往察看（请自行考虑不确定因素，凡因对现场情况不明所造成的报价不利等后果，均由报价人自行承担）。</w:t>
      </w:r>
    </w:p>
    <w:p w14:paraId="454D9208">
      <w:pPr>
        <w:spacing w:line="360" w:lineRule="auto"/>
        <w:ind w:firstLine="240" w:firstLineChars="1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（2）联系人：</w:t>
      </w:r>
      <w:r>
        <w:rPr>
          <w:rFonts w:hint="eastAsia" w:ascii="宋体" w:hAnsi="宋体" w:eastAsia="宋体" w:cs="宋体"/>
          <w:color w:val="auto"/>
          <w:sz w:val="24"/>
          <w:szCs w:val="24"/>
          <w:lang w:val="en-US" w:eastAsia="zh-CN"/>
        </w:rPr>
        <w:t>王老师</w:t>
      </w:r>
      <w:r>
        <w:rPr>
          <w:rFonts w:hint="eastAsia" w:ascii="宋体" w:hAnsi="宋体" w:eastAsia="宋体" w:cs="宋体"/>
          <w:color w:val="auto"/>
          <w:sz w:val="24"/>
          <w:szCs w:val="24"/>
        </w:rPr>
        <w:t xml:space="preserve"> 13</w:t>
      </w:r>
      <w:r>
        <w:rPr>
          <w:rFonts w:hint="eastAsia" w:ascii="宋体" w:hAnsi="宋体" w:eastAsia="宋体" w:cs="宋体"/>
          <w:color w:val="auto"/>
          <w:sz w:val="24"/>
          <w:szCs w:val="24"/>
          <w:lang w:val="en-US" w:eastAsia="zh-CN"/>
        </w:rPr>
        <w:t>678203628</w:t>
      </w:r>
    </w:p>
    <w:p w14:paraId="110265F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 开评选条件：</w:t>
      </w:r>
    </w:p>
    <w:p w14:paraId="0E54E993">
      <w:pPr>
        <w:spacing w:line="360" w:lineRule="auto"/>
        <w:ind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（1）签到意向单位满足</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家及以上，可以正</w:t>
      </w:r>
      <w:r>
        <w:rPr>
          <w:rFonts w:hint="eastAsia" w:ascii="宋体" w:hAnsi="宋体" w:eastAsia="宋体" w:cs="宋体"/>
          <w:color w:val="auto"/>
          <w:sz w:val="24"/>
          <w:szCs w:val="24"/>
          <w:lang w:eastAsia="zh-CN"/>
        </w:rPr>
        <w:t>常比选</w:t>
      </w:r>
      <w:r>
        <w:rPr>
          <w:rFonts w:hint="eastAsia" w:ascii="宋体" w:hAnsi="宋体" w:eastAsia="宋体" w:cs="宋体"/>
          <w:color w:val="auto"/>
          <w:sz w:val="24"/>
          <w:szCs w:val="24"/>
        </w:rPr>
        <w:t>。</w:t>
      </w:r>
    </w:p>
    <w:p w14:paraId="7904353C">
      <w:pPr>
        <w:keepNext w:val="0"/>
        <w:keepLines w:val="0"/>
        <w:pageBreakBefore w:val="0"/>
        <w:widowControl w:val="0"/>
        <w:kinsoku/>
        <w:wordWrap w:val="0"/>
        <w:overflowPunct/>
        <w:topLinePunct w:val="0"/>
        <w:autoSpaceDE/>
        <w:autoSpaceDN/>
        <w:bidi w:val="0"/>
        <w:adjustRightInd/>
        <w:snapToGrid/>
        <w:spacing w:line="360" w:lineRule="auto"/>
        <w:ind w:firstLine="240" w:firstLineChars="100"/>
        <w:textAlignment w:val="auto"/>
        <w:rPr>
          <w:rFonts w:hint="eastAsia"/>
          <w:color w:val="auto"/>
          <w:lang w:val="en-US" w:eastAsia="zh-CN"/>
        </w:rPr>
      </w:pPr>
      <w:r>
        <w:rPr>
          <w:rFonts w:hint="eastAsia" w:ascii="宋体" w:hAnsi="宋体" w:eastAsia="宋体" w:cs="宋体"/>
          <w:color w:val="auto"/>
          <w:sz w:val="24"/>
          <w:szCs w:val="24"/>
          <w:highlight w:val="none"/>
        </w:rPr>
        <w:t>（2）在评选中，当全部满足实质性要求的参选人不足</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家时，则本次比选采购失败</w:t>
      </w:r>
      <w:r>
        <w:rPr>
          <w:rFonts w:hint="eastAsia" w:ascii="宋体" w:hAnsi="宋体" w:eastAsia="宋体" w:cs="宋体"/>
          <w:color w:val="auto"/>
          <w:sz w:val="24"/>
          <w:szCs w:val="24"/>
          <w:highlight w:val="none"/>
          <w:lang w:eastAsia="zh-CN"/>
        </w:rPr>
        <w:t>。</w:t>
      </w:r>
    </w:p>
    <w:p w14:paraId="26E314E1">
      <w:pPr>
        <w:keepNext w:val="0"/>
        <w:keepLines w:val="0"/>
        <w:pageBreakBefore w:val="0"/>
        <w:widowControl w:val="0"/>
        <w:kinsoku/>
        <w:wordWrap w:val="0"/>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（3）未经报名登记的商家不能参加本次比选采购。</w:t>
      </w:r>
    </w:p>
    <w:p w14:paraId="51D066F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3.评选方法：</w:t>
      </w:r>
    </w:p>
    <w:p w14:paraId="450F89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rPr>
        <w:t>（1）本次比选采购采用“最低评标价法”，即，报价文件满足本次采购全部实质性要求且</w:t>
      </w:r>
      <w:r>
        <w:rPr>
          <w:rFonts w:hint="eastAsia" w:ascii="宋体" w:hAnsi="宋体" w:eastAsia="宋体" w:cs="宋体"/>
          <w:color w:val="auto"/>
          <w:sz w:val="24"/>
          <w:szCs w:val="24"/>
          <w:highlight w:val="none"/>
          <w:lang w:eastAsia="zh-CN"/>
        </w:rPr>
        <w:t>单价汇总</w:t>
      </w:r>
      <w:r>
        <w:rPr>
          <w:rFonts w:hint="eastAsia" w:ascii="宋体" w:hAnsi="宋体" w:eastAsia="宋体" w:cs="宋体"/>
          <w:color w:val="auto"/>
          <w:sz w:val="24"/>
          <w:szCs w:val="24"/>
          <w:highlight w:val="none"/>
        </w:rPr>
        <w:t>报价最低的为中选人（异常低价者除外—详见“报价说明”）。</w:t>
      </w:r>
    </w:p>
    <w:p w14:paraId="265E01CE">
      <w:pPr>
        <w:spacing w:line="360" w:lineRule="auto"/>
        <w:ind w:left="0" w:leftChars="0" w:firstLine="420" w:firstLineChars="175"/>
        <w:rPr>
          <w:rFonts w:hint="eastAsia" w:ascii="宋体" w:hAnsi="宋体" w:eastAsia="宋体" w:cs="宋体"/>
          <w:color w:val="auto"/>
          <w:sz w:val="24"/>
          <w:szCs w:val="24"/>
        </w:rPr>
      </w:pPr>
      <w:r>
        <w:rPr>
          <w:rFonts w:hint="eastAsia" w:ascii="宋体" w:hAnsi="宋体" w:eastAsia="宋体" w:cs="宋体"/>
          <w:color w:val="auto"/>
          <w:sz w:val="24"/>
          <w:szCs w:val="24"/>
        </w:rPr>
        <w:t>（2）当出现报价相同时，则由相同报价的各方代表抽签决定（抽签方式由采购方与报价方共同现场临时商定）。</w:t>
      </w:r>
    </w:p>
    <w:p w14:paraId="0D416B4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4.评委产生：评选活动开始前，临时选派3名及以上教职工代表组成采购小组，在纪委人员监督之下进行评选。</w:t>
      </w:r>
    </w:p>
    <w:p w14:paraId="0E8808B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w:t>
      </w:r>
      <w:bookmarkStart w:id="0" w:name="_Hlk86996684"/>
      <w:r>
        <w:rPr>
          <w:rFonts w:hint="eastAsia" w:ascii="宋体" w:hAnsi="宋体" w:eastAsia="宋体" w:cs="宋体"/>
          <w:color w:val="auto"/>
          <w:sz w:val="24"/>
          <w:szCs w:val="24"/>
        </w:rPr>
        <w:t>已报名登记的意向商家如因故不能参加报价，应于递交报价文件之日前一天以书面的形式通知采购人</w:t>
      </w:r>
      <w:bookmarkEnd w:id="0"/>
      <w:r>
        <w:rPr>
          <w:rFonts w:hint="eastAsia" w:ascii="宋体" w:hAnsi="宋体" w:eastAsia="宋体" w:cs="宋体"/>
          <w:color w:val="auto"/>
          <w:sz w:val="24"/>
          <w:szCs w:val="24"/>
        </w:rPr>
        <w:t>。未通知采购人而无故不参加报价的，将被视为失信，</w:t>
      </w:r>
      <w:r>
        <w:rPr>
          <w:rFonts w:hint="eastAsia" w:ascii="宋体" w:hAnsi="宋体" w:eastAsia="宋体" w:cs="宋体"/>
          <w:color w:val="auto"/>
          <w:sz w:val="24"/>
          <w:szCs w:val="24"/>
          <w:lang w:val="en-US" w:eastAsia="zh-CN"/>
        </w:rPr>
        <w:t>两</w:t>
      </w:r>
      <w:r>
        <w:rPr>
          <w:rFonts w:hint="eastAsia" w:ascii="宋体" w:hAnsi="宋体" w:eastAsia="宋体" w:cs="宋体"/>
          <w:color w:val="auto"/>
          <w:sz w:val="24"/>
          <w:szCs w:val="24"/>
        </w:rPr>
        <w:t>年内不得参与采购单位的招标活动。</w:t>
      </w:r>
    </w:p>
    <w:p w14:paraId="0EFF483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监督</w:t>
      </w:r>
      <w:r>
        <w:rPr>
          <w:rFonts w:hint="eastAsia" w:ascii="宋体" w:hAnsi="宋体" w:eastAsia="宋体" w:cs="宋体"/>
          <w:color w:val="auto"/>
          <w:sz w:val="24"/>
          <w:szCs w:val="24"/>
        </w:rPr>
        <w:t>联系电话：0812-3989010</w:t>
      </w:r>
    </w:p>
    <w:p w14:paraId="1740CBCB">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五、评选程序与中选人确定</w:t>
      </w:r>
    </w:p>
    <w:p w14:paraId="0C2ECAB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1.意向商家及其代表按采购方要求递交报价文件。</w:t>
      </w:r>
    </w:p>
    <w:p w14:paraId="273A0DA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2.评委检查并记录报价文件密封情况。</w:t>
      </w:r>
    </w:p>
    <w:p w14:paraId="31EB40A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3.由评委对报价文件拆封并记录各家报价金额。</w:t>
      </w:r>
    </w:p>
    <w:p w14:paraId="27CE655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4.各授权方代表签字确认报价金额。</w:t>
      </w:r>
    </w:p>
    <w:p w14:paraId="72F2256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5.资格符合性审查：评委一一审查各报价文件的下列材料是否按要求提供，未提供或提供不齐全的不能通过审查；有效报价文件不足</w:t>
      </w:r>
      <w:r>
        <w:rPr>
          <w:rFonts w:hint="eastAsia" w:ascii="宋体" w:hAnsi="宋体" w:eastAsia="宋体" w:cs="宋体"/>
          <w:color w:val="auto"/>
          <w:sz w:val="24"/>
          <w:szCs w:val="24"/>
          <w:lang w:val="en-US" w:eastAsia="zh-CN"/>
        </w:rPr>
        <w:t>三</w:t>
      </w:r>
      <w:r>
        <w:rPr>
          <w:rFonts w:hint="eastAsia" w:ascii="宋体" w:hAnsi="宋体" w:eastAsia="宋体" w:cs="宋体"/>
          <w:color w:val="auto"/>
          <w:sz w:val="24"/>
          <w:szCs w:val="24"/>
        </w:rPr>
        <w:t>家时，则本次采购失败。</w:t>
      </w:r>
    </w:p>
    <w:p w14:paraId="7569B5BC">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rPr>
        <w:t>1）报价一览表</w:t>
      </w:r>
    </w:p>
    <w:p w14:paraId="686EBF63">
      <w:pPr>
        <w:spacing w:line="360" w:lineRule="auto"/>
        <w:ind w:firstLine="360" w:firstLineChars="150"/>
        <w:rPr>
          <w:rFonts w:hint="eastAsia" w:ascii="宋体" w:hAnsi="宋体" w:eastAsia="宋体" w:cs="宋体"/>
          <w:color w:val="auto"/>
          <w:sz w:val="24"/>
          <w:szCs w:val="24"/>
        </w:rPr>
      </w:pPr>
      <w:bookmarkStart w:id="1" w:name="_Hlk92205369"/>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）证照复印件</w:t>
      </w:r>
      <w:r>
        <w:rPr>
          <w:rFonts w:hint="eastAsia" w:ascii="宋体" w:hAnsi="宋体" w:eastAsia="宋体" w:cs="宋体"/>
          <w:color w:val="auto"/>
          <w:sz w:val="24"/>
          <w:szCs w:val="24"/>
          <w:lang w:val="en-US" w:eastAsia="zh-CN"/>
        </w:rPr>
        <w:t>须加盖公章</w:t>
      </w:r>
      <w:r>
        <w:rPr>
          <w:rFonts w:hint="eastAsia" w:ascii="宋体" w:hAnsi="宋体" w:eastAsia="宋体" w:cs="宋体"/>
          <w:color w:val="auto"/>
          <w:sz w:val="24"/>
          <w:szCs w:val="24"/>
        </w:rPr>
        <w:t>（含</w:t>
      </w:r>
      <w:r>
        <w:rPr>
          <w:rFonts w:hint="eastAsia" w:ascii="宋体" w:hAnsi="宋体" w:eastAsia="宋体" w:cs="宋体"/>
          <w:color w:val="auto"/>
          <w:sz w:val="24"/>
          <w:szCs w:val="24"/>
        </w:rPr>
        <w:t>营业执照、法人身份证</w:t>
      </w:r>
      <w:r>
        <w:rPr>
          <w:rFonts w:hint="eastAsia" w:ascii="宋体" w:hAnsi="宋体" w:eastAsia="宋体" w:cs="宋体"/>
          <w:color w:val="auto"/>
          <w:sz w:val="24"/>
          <w:szCs w:val="24"/>
          <w:lang w:eastAsia="zh-CN"/>
        </w:rPr>
        <w:t>、市政公用工程施工总承包三级及以上资质或公路路面工程专业承包三级及以上资质</w:t>
      </w:r>
      <w:r>
        <w:rPr>
          <w:rFonts w:hint="eastAsia" w:ascii="宋体" w:hAnsi="宋体" w:eastAsia="宋体" w:cs="宋体"/>
          <w:color w:val="auto"/>
          <w:sz w:val="24"/>
          <w:szCs w:val="24"/>
          <w:lang w:val="en-US" w:eastAsia="zh-CN"/>
        </w:rPr>
        <w:t>证书复印件，具备有效期内的安全许可证复印件、</w:t>
      </w:r>
      <w:r>
        <w:rPr>
          <w:rFonts w:hint="eastAsia" w:ascii="宋体" w:hAnsi="宋体" w:eastAsia="宋体" w:cs="宋体"/>
          <w:color w:val="auto"/>
          <w:sz w:val="24"/>
          <w:szCs w:val="24"/>
        </w:rPr>
        <w:t>项目负责人（项目经理）有效证书复印件等）</w:t>
      </w:r>
    </w:p>
    <w:p w14:paraId="3FD8D5D2">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）授权文件签章</w:t>
      </w:r>
    </w:p>
    <w:p w14:paraId="3000A755">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）比选承诺函</w:t>
      </w:r>
    </w:p>
    <w:p w14:paraId="4B51C567">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）比选应答表</w:t>
      </w:r>
    </w:p>
    <w:bookmarkEnd w:id="1"/>
    <w:p w14:paraId="036F9065">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）售后服务承诺函</w:t>
      </w:r>
    </w:p>
    <w:p w14:paraId="24A76B9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6.对通过审查的报价文件按报价依次由低到高进行排名，单价汇总后报价最低的为第一名。</w:t>
      </w:r>
    </w:p>
    <w:p w14:paraId="11D74D5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7.中选人确定：</w:t>
      </w:r>
    </w:p>
    <w:p w14:paraId="32A22F8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（1）评选排名第一的为本次采购第一中选人。</w:t>
      </w:r>
    </w:p>
    <w:p w14:paraId="407605D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（2）若第一名自愿放弃中选资格，则学校有权自行决定是依次选取第二名还是重新招标。</w:t>
      </w:r>
    </w:p>
    <w:p w14:paraId="37588AA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（3）自动放弃中选资格的单位将被视为失信，于</w:t>
      </w:r>
      <w:r>
        <w:rPr>
          <w:rFonts w:hint="eastAsia" w:ascii="宋体" w:hAnsi="宋体" w:eastAsia="宋体" w:cs="宋体"/>
          <w:color w:val="auto"/>
          <w:sz w:val="24"/>
          <w:szCs w:val="24"/>
          <w:lang w:val="en-US" w:eastAsia="zh-CN"/>
        </w:rPr>
        <w:t>两</w:t>
      </w:r>
      <w:r>
        <w:rPr>
          <w:rFonts w:hint="eastAsia" w:ascii="宋体" w:hAnsi="宋体" w:eastAsia="宋体" w:cs="宋体"/>
          <w:color w:val="auto"/>
          <w:sz w:val="24"/>
          <w:szCs w:val="24"/>
        </w:rPr>
        <w:t>年内不得参与采购单位的招投标活动。</w:t>
      </w:r>
    </w:p>
    <w:p w14:paraId="673DC5F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8.校园网公示评选结果（公示1天）。</w:t>
      </w:r>
    </w:p>
    <w:p w14:paraId="5599F9DE">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六、报价响应文件编制内容及格式：</w:t>
      </w:r>
    </w:p>
    <w:p w14:paraId="2A188235">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各参选人需提供报价响应文件一份。请各家仔细阅读以下内容，按要求的内容、格式和顺序编制报价响应文件，装订整齐、密封后加盖报价单位鲜章；凡报价响应文件未按本条内容格式要求编制的，或报价文件中以下各项不齐全的均为无效报价文件。</w:t>
      </w:r>
    </w:p>
    <w:p w14:paraId="67335FFB">
      <w:pPr>
        <w:spacing w:line="360" w:lineRule="auto"/>
        <w:ind w:firstLine="361" w:firstLineChars="150"/>
        <w:rPr>
          <w:rFonts w:hint="eastAsia" w:ascii="宋体" w:hAnsi="宋体" w:eastAsia="宋体" w:cs="宋体"/>
          <w:b/>
          <w:bCs/>
          <w:color w:val="auto"/>
          <w:sz w:val="24"/>
          <w:szCs w:val="24"/>
        </w:rPr>
      </w:pPr>
      <w:r>
        <w:rPr>
          <w:rFonts w:hint="eastAsia" w:ascii="宋体" w:hAnsi="宋体" w:eastAsia="宋体" w:cs="宋体"/>
          <w:b/>
          <w:bCs/>
          <w:color w:val="auto"/>
          <w:sz w:val="24"/>
          <w:szCs w:val="24"/>
        </w:rPr>
        <w:t>（一）响应文件封面要求</w:t>
      </w:r>
    </w:p>
    <w:p w14:paraId="0D2DF0DA">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1.按“攀枝花市经贸旅游学校入口道路安全隐患整治项目（第二次）</w:t>
      </w:r>
      <w:r>
        <w:rPr>
          <w:rFonts w:hint="eastAsia" w:ascii="宋体" w:hAnsi="宋体" w:eastAsia="宋体" w:cs="宋体"/>
          <w:color w:val="auto"/>
          <w:sz w:val="24"/>
          <w:szCs w:val="24"/>
          <w:lang w:val="en-US" w:eastAsia="zh-CN"/>
        </w:rPr>
        <w:t>公开</w:t>
      </w:r>
      <w:r>
        <w:rPr>
          <w:rFonts w:hint="eastAsia" w:ascii="宋体" w:hAnsi="宋体" w:eastAsia="宋体" w:cs="宋体"/>
          <w:color w:val="auto"/>
          <w:sz w:val="24"/>
          <w:szCs w:val="24"/>
        </w:rPr>
        <w:t>比选响应文件”进行排版（字体、大小、包号及排列等可自行拟定）。</w:t>
      </w:r>
    </w:p>
    <w:p w14:paraId="54C3E6CE">
      <w:pPr>
        <w:spacing w:line="360" w:lineRule="auto"/>
        <w:ind w:firstLine="360" w:firstLineChars="150"/>
        <w:rPr>
          <w:rFonts w:hint="eastAsia" w:ascii="宋体" w:hAnsi="宋体" w:eastAsia="宋体" w:cs="宋体"/>
          <w:color w:val="auto"/>
          <w:sz w:val="24"/>
          <w:szCs w:val="24"/>
        </w:rPr>
      </w:pPr>
      <w:r>
        <w:rPr>
          <w:rFonts w:hint="eastAsia" w:ascii="宋体" w:hAnsi="宋体" w:eastAsia="宋体" w:cs="宋体"/>
          <w:color w:val="auto"/>
          <w:sz w:val="24"/>
          <w:szCs w:val="24"/>
        </w:rPr>
        <w:t>2.响应单位全称（加盖单位鲜章）、响应时间等。</w:t>
      </w:r>
    </w:p>
    <w:p w14:paraId="576D143D">
      <w:pPr>
        <w:spacing w:line="360" w:lineRule="auto"/>
        <w:ind w:firstLine="361" w:firstLineChars="150"/>
        <w:rPr>
          <w:rFonts w:hint="eastAsia" w:ascii="宋体" w:hAnsi="宋体" w:eastAsia="宋体" w:cs="宋体"/>
          <w:b/>
          <w:bCs/>
          <w:color w:val="auto"/>
          <w:sz w:val="24"/>
          <w:szCs w:val="24"/>
        </w:rPr>
      </w:pPr>
      <w:r>
        <w:rPr>
          <w:rFonts w:hint="eastAsia" w:ascii="宋体" w:hAnsi="宋体" w:eastAsia="宋体" w:cs="宋体"/>
          <w:b/>
          <w:bCs/>
          <w:color w:val="auto"/>
          <w:sz w:val="24"/>
          <w:szCs w:val="24"/>
        </w:rPr>
        <w:t>（二）响应文件正文内容及格式</w:t>
      </w:r>
    </w:p>
    <w:p w14:paraId="79890D95">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bookmarkStart w:id="2" w:name="_Hlk179472709"/>
      <w:r>
        <w:rPr>
          <w:rFonts w:hint="eastAsia" w:ascii="宋体" w:hAnsi="宋体" w:eastAsia="宋体" w:cs="宋体"/>
          <w:b/>
          <w:bCs/>
          <w:color w:val="auto"/>
          <w:sz w:val="24"/>
          <w:szCs w:val="24"/>
        </w:rPr>
        <w:t>报价一览表</w:t>
      </w:r>
      <w:bookmarkEnd w:id="2"/>
      <w:r>
        <w:rPr>
          <w:rFonts w:hint="eastAsia" w:ascii="宋体" w:hAnsi="宋体" w:eastAsia="宋体" w:cs="宋体"/>
          <w:b/>
          <w:bCs/>
          <w:color w:val="auto"/>
          <w:sz w:val="24"/>
          <w:szCs w:val="24"/>
        </w:rPr>
        <w:t>（置于报价文件第一页）</w:t>
      </w:r>
    </w:p>
    <w:p w14:paraId="1A72BC5E">
      <w:pPr>
        <w:spacing w:line="360" w:lineRule="auto"/>
        <w:ind w:firstLine="480" w:firstLineChars="200"/>
        <w:rPr>
          <w:rFonts w:hint="eastAsia" w:ascii="宋体" w:hAnsi="宋体" w:eastAsia="宋体" w:cs="宋体"/>
          <w:color w:val="auto"/>
          <w:sz w:val="24"/>
          <w:szCs w:val="24"/>
        </w:rPr>
      </w:pPr>
      <w:bookmarkStart w:id="3" w:name="_Hlk99784940"/>
      <w:r>
        <w:rPr>
          <w:rFonts w:hint="eastAsia" w:ascii="宋体" w:hAnsi="宋体" w:eastAsia="宋体" w:cs="宋体"/>
          <w:color w:val="auto"/>
          <w:sz w:val="24"/>
          <w:szCs w:val="24"/>
        </w:rPr>
        <w:t>项目名称：</w:t>
      </w:r>
      <w:bookmarkEnd w:id="3"/>
      <w:bookmarkStart w:id="4" w:name="_Hlk51253044"/>
      <w:r>
        <w:rPr>
          <w:rFonts w:hint="eastAsia" w:ascii="宋体" w:hAnsi="宋体" w:eastAsia="宋体" w:cs="宋体"/>
          <w:color w:val="auto"/>
          <w:sz w:val="24"/>
          <w:szCs w:val="24"/>
        </w:rPr>
        <w:t>攀枝花市经贸旅游学校入口道路安全隐患整治项目（第二次）</w:t>
      </w:r>
    </w:p>
    <w:p w14:paraId="12C9EF54">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报价单位名称：（盖章）            报价时间：202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年  月  日</w:t>
      </w:r>
      <w:bookmarkEnd w:id="4"/>
    </w:p>
    <w:tbl>
      <w:tblPr>
        <w:tblStyle w:val="15"/>
        <w:tblW w:w="9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9"/>
        <w:gridCol w:w="3663"/>
        <w:gridCol w:w="1887"/>
        <w:gridCol w:w="2008"/>
      </w:tblGrid>
      <w:tr w14:paraId="7AF43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259" w:type="dxa"/>
            <w:noWrap w:val="0"/>
            <w:vAlign w:val="center"/>
          </w:tcPr>
          <w:p w14:paraId="5EDB11D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3663" w:type="dxa"/>
            <w:noWrap w:val="0"/>
            <w:vAlign w:val="center"/>
          </w:tcPr>
          <w:p w14:paraId="3B5E0BD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报价（ </w:t>
            </w:r>
            <w:r>
              <w:rPr>
                <w:rFonts w:hint="eastAsia" w:ascii="宋体" w:hAnsi="宋体" w:eastAsia="宋体" w:cs="宋体"/>
                <w:color w:val="auto"/>
                <w:sz w:val="24"/>
                <w:szCs w:val="24"/>
                <w:lang w:val="en-US" w:eastAsia="zh-CN"/>
              </w:rPr>
              <w:t>总价</w:t>
            </w:r>
            <w:r>
              <w:rPr>
                <w:rFonts w:hint="eastAsia" w:ascii="宋体" w:hAnsi="宋体" w:eastAsia="宋体" w:cs="宋体"/>
                <w:color w:val="auto"/>
                <w:sz w:val="24"/>
                <w:szCs w:val="24"/>
              </w:rPr>
              <w:t>）</w:t>
            </w:r>
          </w:p>
        </w:tc>
        <w:tc>
          <w:tcPr>
            <w:tcW w:w="1887" w:type="dxa"/>
            <w:noWrap w:val="0"/>
            <w:vAlign w:val="center"/>
          </w:tcPr>
          <w:p w14:paraId="314D99C5">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工期</w:t>
            </w:r>
          </w:p>
        </w:tc>
        <w:tc>
          <w:tcPr>
            <w:tcW w:w="2008" w:type="dxa"/>
            <w:noWrap w:val="0"/>
            <w:vAlign w:val="center"/>
          </w:tcPr>
          <w:p w14:paraId="67BC9B0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5952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2259" w:type="dxa"/>
            <w:noWrap w:val="0"/>
            <w:vAlign w:val="center"/>
          </w:tcPr>
          <w:p w14:paraId="0FEC5C0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攀枝花市经贸旅游学校入口道路安全隐患整治项目（第二次）</w:t>
            </w:r>
          </w:p>
        </w:tc>
        <w:tc>
          <w:tcPr>
            <w:tcW w:w="3663" w:type="dxa"/>
            <w:noWrap w:val="0"/>
            <w:vAlign w:val="center"/>
          </w:tcPr>
          <w:p w14:paraId="79EA577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小写：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   大写：</w:t>
            </w:r>
          </w:p>
        </w:tc>
        <w:tc>
          <w:tcPr>
            <w:tcW w:w="1887" w:type="dxa"/>
            <w:noWrap w:val="0"/>
            <w:vAlign w:val="center"/>
          </w:tcPr>
          <w:p w14:paraId="2BB67001">
            <w:pPr>
              <w:spacing w:line="360" w:lineRule="auto"/>
              <w:ind w:firstLine="480" w:firstLineChars="200"/>
              <w:rPr>
                <w:rFonts w:hint="eastAsia" w:ascii="宋体" w:hAnsi="宋体" w:eastAsia="宋体" w:cs="宋体"/>
                <w:color w:val="auto"/>
                <w:sz w:val="24"/>
                <w:szCs w:val="24"/>
              </w:rPr>
            </w:pPr>
          </w:p>
        </w:tc>
        <w:tc>
          <w:tcPr>
            <w:tcW w:w="2008" w:type="dxa"/>
            <w:noWrap w:val="0"/>
            <w:vAlign w:val="center"/>
          </w:tcPr>
          <w:p w14:paraId="74F3C74A">
            <w:pPr>
              <w:spacing w:line="360" w:lineRule="auto"/>
              <w:ind w:firstLine="480" w:firstLineChars="200"/>
              <w:rPr>
                <w:rFonts w:hint="eastAsia" w:ascii="宋体" w:hAnsi="宋体" w:eastAsia="宋体" w:cs="宋体"/>
                <w:color w:val="auto"/>
                <w:sz w:val="24"/>
                <w:szCs w:val="24"/>
              </w:rPr>
            </w:pPr>
          </w:p>
        </w:tc>
      </w:tr>
    </w:tbl>
    <w:p w14:paraId="6478F758">
      <w:pPr>
        <w:spacing w:line="360" w:lineRule="auto"/>
        <w:rPr>
          <w:rFonts w:hint="eastAsia" w:ascii="宋体" w:hAnsi="宋体" w:eastAsia="宋体" w:cs="宋体"/>
          <w:color w:val="auto"/>
          <w:sz w:val="24"/>
          <w:szCs w:val="24"/>
        </w:rPr>
      </w:pPr>
    </w:p>
    <w:p w14:paraId="769DE5E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报价说明：</w:t>
      </w:r>
    </w:p>
    <w:p w14:paraId="214D16A6">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（1）各意向单位根据自己的实际情况，在保证质量、按时完成服务的前提下，填写一次性报价</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highlight w:val="none"/>
          <w:lang w:eastAsia="zh-CN"/>
        </w:rPr>
        <w:t>单价汇总后</w:t>
      </w:r>
      <w:r>
        <w:rPr>
          <w:rFonts w:hint="eastAsia" w:ascii="宋体" w:hAnsi="宋体" w:eastAsia="宋体" w:cs="宋体"/>
          <w:color w:val="auto"/>
          <w:sz w:val="24"/>
          <w:szCs w:val="24"/>
          <w:highlight w:val="none"/>
        </w:rPr>
        <w:t>报价最低的为中选人</w:t>
      </w:r>
      <w:r>
        <w:rPr>
          <w:rFonts w:hint="eastAsia" w:ascii="宋体" w:hAnsi="宋体" w:eastAsia="宋体" w:cs="宋体"/>
          <w:color w:val="auto"/>
          <w:sz w:val="24"/>
          <w:szCs w:val="24"/>
          <w:highlight w:val="none"/>
          <w:lang w:eastAsia="zh-CN"/>
        </w:rPr>
        <w:t>。</w:t>
      </w:r>
    </w:p>
    <w:p w14:paraId="131F543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各报价人的报价，无论单价或总价均已包含完成本项服务所需的设备及损耗、材料人工、交通运输、安全防护、安装、调试、验收、质保、税费等所有相关的费用；报价方应充分考虑本项目实际情况，其报价应当包括报价方可以预见到的一切费用；由于报价方考虑不周及方案失误而造成的费用调增，采购方不予考虑。</w:t>
      </w:r>
      <w:r>
        <w:rPr>
          <w:rFonts w:hint="eastAsia" w:ascii="宋体" w:hAnsi="宋体" w:eastAsia="宋体" w:cs="宋体"/>
          <w:color w:val="auto"/>
          <w:sz w:val="24"/>
          <w:szCs w:val="24"/>
        </w:rPr>
        <w:t>报价一览表</w:t>
      </w:r>
      <w:r>
        <w:rPr>
          <w:rFonts w:hint="eastAsia" w:ascii="宋体" w:hAnsi="宋体" w:eastAsia="宋体" w:cs="宋体"/>
          <w:color w:val="auto"/>
          <w:sz w:val="24"/>
          <w:szCs w:val="24"/>
          <w:lang w:val="en-US" w:eastAsia="zh-CN"/>
        </w:rPr>
        <w:t>和报价明细表单价合计必须一致。</w:t>
      </w:r>
    </w:p>
    <w:p w14:paraId="1218104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报价人应考虑采购人场地的情况、交通状况、存放地点、起卸物料的限制、临时设施、仓储、水电等，以及一切可能影响项目采购的其他情况。任何不了解或不能预见上述因素及影响而导致的费用索赔将不获支持。</w:t>
      </w:r>
    </w:p>
    <w:p w14:paraId="232577C9">
      <w:pPr>
        <w:spacing w:line="360" w:lineRule="auto"/>
        <w:ind w:firstLine="480" w:firstLineChars="200"/>
        <w:rPr>
          <w:rFonts w:hint="eastAsia" w:ascii="宋体" w:hAnsi="宋体" w:cs="宋体"/>
          <w:b/>
          <w:bCs/>
          <w:sz w:val="36"/>
          <w:szCs w:val="36"/>
        </w:rPr>
      </w:pPr>
      <w:r>
        <w:rPr>
          <w:rFonts w:hint="eastAsia" w:ascii="宋体" w:hAnsi="宋体" w:eastAsia="宋体" w:cs="宋体"/>
          <w:color w:val="auto"/>
          <w:sz w:val="24"/>
          <w:szCs w:val="24"/>
        </w:rPr>
        <w:t>（4</w:t>
      </w:r>
      <w:r>
        <w:rPr>
          <w:rFonts w:hint="eastAsia" w:ascii="宋体" w:hAnsi="宋体" w:eastAsia="宋体" w:cs="宋体"/>
          <w:color w:val="auto"/>
          <w:sz w:val="24"/>
          <w:szCs w:val="24"/>
          <w:highlight w:val="none"/>
        </w:rPr>
        <w:t>）低于</w:t>
      </w:r>
      <w:r>
        <w:rPr>
          <w:rFonts w:hint="eastAsia" w:ascii="宋体" w:hAnsi="宋体" w:eastAsia="宋体" w:cs="宋体"/>
          <w:color w:val="auto"/>
          <w:sz w:val="24"/>
          <w:szCs w:val="24"/>
          <w:highlight w:val="none"/>
          <w:lang w:eastAsia="zh-CN"/>
        </w:rPr>
        <w:t>单价或总价</w:t>
      </w:r>
      <w:r>
        <w:rPr>
          <w:rFonts w:hint="eastAsia" w:ascii="宋体" w:hAnsi="宋体" w:eastAsia="宋体" w:cs="宋体"/>
          <w:color w:val="auto"/>
          <w:sz w:val="24"/>
          <w:szCs w:val="24"/>
          <w:highlight w:val="none"/>
        </w:rPr>
        <w:t>最高限价60％的报价，</w:t>
      </w:r>
      <w:r>
        <w:rPr>
          <w:rFonts w:hint="eastAsia" w:ascii="宋体" w:hAnsi="宋体" w:eastAsia="宋体" w:cs="宋体"/>
          <w:color w:val="auto"/>
          <w:sz w:val="24"/>
          <w:szCs w:val="24"/>
        </w:rPr>
        <w:t xml:space="preserve">报价人须做成本陈述与承诺，不做承诺或陈述不被评委采纳的其报价无效。  </w:t>
      </w:r>
    </w:p>
    <w:p w14:paraId="4C8FE29F">
      <w:pPr>
        <w:spacing w:line="360" w:lineRule="auto"/>
        <w:ind w:firstLine="3253" w:firstLineChars="900"/>
        <w:rPr>
          <w:rFonts w:hint="eastAsia" w:ascii="宋体" w:hAnsi="宋体" w:cs="宋体"/>
          <w:sz w:val="36"/>
          <w:szCs w:val="36"/>
        </w:rPr>
      </w:pPr>
      <w:r>
        <w:rPr>
          <w:rFonts w:hint="eastAsia" w:ascii="宋体" w:hAnsi="宋体" w:cs="宋体"/>
          <w:b/>
          <w:bCs/>
          <w:sz w:val="36"/>
          <w:szCs w:val="36"/>
        </w:rPr>
        <w:t>清单报价</w:t>
      </w:r>
    </w:p>
    <w:p w14:paraId="4B17E55D">
      <w:pPr>
        <w:spacing w:line="400" w:lineRule="exact"/>
        <w:ind w:firstLine="1920" w:firstLineChars="800"/>
        <w:jc w:val="both"/>
        <w:rPr>
          <w:rFonts w:hint="eastAsia" w:ascii="宋体" w:hAnsi="宋体" w:cs="宋体"/>
          <w:b/>
          <w:bCs/>
          <w:sz w:val="24"/>
        </w:rPr>
      </w:pPr>
      <w:r>
        <w:rPr>
          <w:rFonts w:hint="eastAsia" w:ascii="宋体" w:hAnsi="宋体" w:cs="宋体"/>
          <w:sz w:val="24"/>
        </w:rPr>
        <w:t>（以工程量清单为准填写，可另册）</w:t>
      </w:r>
    </w:p>
    <w:p w14:paraId="19C180BA">
      <w:pPr>
        <w:rPr>
          <w:rFonts w:hint="eastAsia" w:ascii="宋体" w:hAnsi="宋体" w:cs="宋体"/>
          <w:sz w:val="28"/>
          <w:szCs w:val="28"/>
        </w:rPr>
      </w:pPr>
    </w:p>
    <w:p w14:paraId="03C0AD44">
      <w:pPr>
        <w:rPr>
          <w:rFonts w:hint="eastAsia" w:ascii="宋体" w:hAnsi="宋体" w:cs="宋体"/>
          <w:sz w:val="28"/>
          <w:szCs w:val="28"/>
        </w:rPr>
      </w:pPr>
    </w:p>
    <w:p w14:paraId="63FC67CB">
      <w:pPr>
        <w:autoSpaceDE w:val="0"/>
        <w:autoSpaceDN w:val="0"/>
        <w:adjustRightInd w:val="0"/>
        <w:spacing w:line="360" w:lineRule="auto"/>
        <w:ind w:firstLine="460" w:firstLineChars="192"/>
        <w:rPr>
          <w:rFonts w:hint="eastAsia" w:ascii="宋体" w:hAnsi="宋体" w:cs="宋体"/>
          <w:sz w:val="24"/>
        </w:rPr>
      </w:pPr>
      <w:r>
        <w:rPr>
          <w:rFonts w:hint="eastAsia" w:ascii="宋体" w:hAnsi="宋体" w:cs="宋体"/>
          <w:sz w:val="24"/>
        </w:rPr>
        <w:t>注：1、表格格式不限，供应商可根据实际情况自行设计，规格、单位应与</w:t>
      </w:r>
      <w:r>
        <w:rPr>
          <w:rFonts w:hint="eastAsia" w:ascii="宋体" w:hAnsi="宋体" w:cs="宋体"/>
          <w:sz w:val="24"/>
          <w:lang w:eastAsia="zh-CN"/>
        </w:rPr>
        <w:t>谈判</w:t>
      </w:r>
      <w:r>
        <w:rPr>
          <w:rFonts w:hint="eastAsia" w:ascii="宋体" w:hAnsi="宋体" w:cs="宋体"/>
          <w:sz w:val="24"/>
        </w:rPr>
        <w:t>文件要求一致。</w:t>
      </w:r>
    </w:p>
    <w:p w14:paraId="0E7C02EC">
      <w:pPr>
        <w:spacing w:line="360" w:lineRule="auto"/>
        <w:ind w:firstLine="480" w:firstLineChars="200"/>
        <w:rPr>
          <w:rFonts w:hint="eastAsia" w:ascii="宋体" w:hAnsi="宋体" w:cs="宋体"/>
        </w:rPr>
      </w:pPr>
      <w:r>
        <w:rPr>
          <w:rFonts w:hint="eastAsia" w:ascii="宋体" w:hAnsi="宋体" w:cs="宋体"/>
          <w:sz w:val="24"/>
        </w:rPr>
        <w:t xml:space="preserve">    2、报价应是最终用户验收合格后的总价，包括人工、材料、管理费、服务费、保险、税金、利润等费用和项目相关的其它费用，采购人不再额外支付其他任何费用。</w:t>
      </w:r>
    </w:p>
    <w:p w14:paraId="7FF2F5B0">
      <w:pPr>
        <w:adjustRightInd w:val="0"/>
        <w:spacing w:line="400" w:lineRule="exact"/>
        <w:ind w:firstLine="4200" w:firstLineChars="1750"/>
        <w:jc w:val="left"/>
        <w:rPr>
          <w:rFonts w:hint="eastAsia" w:ascii="宋体" w:hAnsi="宋体" w:cs="宋体"/>
          <w:sz w:val="24"/>
        </w:rPr>
      </w:pPr>
      <w:r>
        <w:rPr>
          <w:rFonts w:hint="eastAsia" w:ascii="宋体" w:hAnsi="宋体" w:cs="宋体"/>
          <w:sz w:val="24"/>
        </w:rPr>
        <w:t>供应商名称：</w:t>
      </w:r>
      <w:r>
        <w:rPr>
          <w:rFonts w:hint="eastAsia" w:ascii="宋体" w:hAnsi="宋体" w:cs="宋体"/>
          <w:sz w:val="24"/>
          <w:u w:val="single"/>
        </w:rPr>
        <w:t xml:space="preserve">               </w:t>
      </w:r>
      <w:r>
        <w:rPr>
          <w:rFonts w:hint="eastAsia" w:ascii="宋体" w:hAnsi="宋体" w:cs="宋体"/>
          <w:sz w:val="24"/>
        </w:rPr>
        <w:t>（盖单位公章）</w:t>
      </w:r>
    </w:p>
    <w:p w14:paraId="52FE4157">
      <w:pPr>
        <w:ind w:firstLine="4209" w:firstLineChars="1754"/>
        <w:rPr>
          <w:rFonts w:hint="eastAsia" w:ascii="宋体" w:hAnsi="宋体" w:cs="宋体"/>
          <w:sz w:val="24"/>
        </w:rPr>
      </w:pPr>
      <w:r>
        <w:rPr>
          <w:rFonts w:hint="eastAsia" w:ascii="宋体" w:hAnsi="宋体" w:cs="宋体"/>
          <w:sz w:val="24"/>
        </w:rPr>
        <w:t xml:space="preserve">法定代表人或授权代表（签字或盖章）： </w:t>
      </w:r>
    </w:p>
    <w:p w14:paraId="64C12B60">
      <w:pPr>
        <w:ind w:firstLine="4209" w:firstLineChars="1754"/>
        <w:rPr>
          <w:rFonts w:hint="eastAsia" w:ascii="宋体" w:hAnsi="宋体" w:eastAsia="宋体" w:cs="宋体"/>
          <w:sz w:val="28"/>
          <w:szCs w:val="28"/>
          <w:lang w:val="en-US" w:eastAsia="zh-CN"/>
        </w:rPr>
        <w:sectPr>
          <w:headerReference r:id="rId3" w:type="default"/>
          <w:footerReference r:id="rId4" w:type="default"/>
          <w:pgSz w:w="11905" w:h="16838"/>
          <w:pgMar w:top="1440" w:right="1474" w:bottom="1440" w:left="1474" w:header="850" w:footer="992" w:gutter="0"/>
          <w:pgNumType w:fmt="decimal"/>
          <w:cols w:space="720" w:num="1"/>
          <w:docGrid w:linePitch="360" w:charSpace="0"/>
        </w:sectPr>
      </w:pPr>
      <w:r>
        <w:rPr>
          <w:rFonts w:hint="eastAsia" w:ascii="宋体" w:hAnsi="宋体" w:cs="宋体"/>
          <w:sz w:val="24"/>
        </w:rPr>
        <w:t>日      期：   年  月</w:t>
      </w:r>
      <w:r>
        <w:rPr>
          <w:rFonts w:hint="eastAsia" w:ascii="宋体" w:hAnsi="宋体" w:cs="宋体"/>
          <w:sz w:val="24"/>
          <w:lang w:val="en-US" w:eastAsia="zh-CN"/>
        </w:rPr>
        <w:t xml:space="preserve"> </w:t>
      </w:r>
    </w:p>
    <w:p w14:paraId="04483126">
      <w:pPr>
        <w:tabs>
          <w:tab w:val="left" w:pos="142"/>
        </w:tabs>
        <w:spacing w:line="360" w:lineRule="auto"/>
        <w:ind w:firstLine="723" w:firstLineChars="3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.资质证明材料（须盖单位鲜章）</w:t>
      </w:r>
    </w:p>
    <w:p w14:paraId="74B6257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（1）营业执照及资质复印件</w:t>
      </w:r>
    </w:p>
    <w:p w14:paraId="10FA9F3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（2）法人身份证复印件</w:t>
      </w:r>
    </w:p>
    <w:p w14:paraId="1E686B45">
      <w:pPr>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3）市政公用工程施工总承包三级及以上资质或公路路面工程专业承包三级及以上资质证书复印件</w:t>
      </w:r>
    </w:p>
    <w:p w14:paraId="2E89913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具备有效期内的安全许可证</w:t>
      </w:r>
    </w:p>
    <w:p w14:paraId="693F2EB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w:t>
      </w:r>
      <w:r>
        <w:rPr>
          <w:rFonts w:hint="eastAsia" w:ascii="宋体" w:hAnsi="宋体" w:eastAsia="宋体" w:cs="宋体"/>
          <w:color w:val="auto"/>
          <w:sz w:val="24"/>
          <w:szCs w:val="24"/>
        </w:rPr>
        <w:t>项目负责人（项目经理）有效证书复印件</w:t>
      </w:r>
    </w:p>
    <w:p w14:paraId="24A8956A">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.授权文件（须盖单位鲜章）</w:t>
      </w:r>
    </w:p>
    <w:p w14:paraId="031E861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rPr>
        <w:t>法定代表人/单位负责人证明书</w:t>
      </w:r>
      <w:r>
        <w:rPr>
          <w:rFonts w:hint="eastAsia" w:ascii="宋体" w:hAnsi="宋体" w:eastAsia="宋体" w:cs="宋体"/>
          <w:color w:val="auto"/>
          <w:sz w:val="24"/>
          <w:szCs w:val="24"/>
        </w:rPr>
        <w:t>（法人代表参加比选时提供，须有单位印章）</w:t>
      </w:r>
    </w:p>
    <w:p w14:paraId="1F36B9A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tab/>
      </w:r>
      <w:r>
        <w:rPr>
          <w:rFonts w:hint="eastAsia" w:ascii="宋体" w:hAnsi="宋体" w:eastAsia="宋体" w:cs="宋体"/>
          <w:color w:val="auto"/>
          <w:sz w:val="24"/>
          <w:szCs w:val="24"/>
        </w:rPr>
        <w:t>本人系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(供应商名称)的法定代表人/单位负责人。就参加你单位组织的“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w:t>
      </w:r>
      <w:r>
        <w:rPr>
          <w:rFonts w:hint="eastAsia" w:ascii="宋体" w:hAnsi="宋体" w:eastAsia="宋体" w:cs="宋体"/>
          <w:color w:val="auto"/>
          <w:sz w:val="24"/>
          <w:szCs w:val="24"/>
          <w:highlight w:val="none"/>
          <w:lang w:val="en-US" w:eastAsia="zh-CN"/>
        </w:rPr>
        <w:t>公开比选</w:t>
      </w:r>
      <w:r>
        <w:rPr>
          <w:rFonts w:hint="eastAsia" w:ascii="宋体" w:hAnsi="宋体" w:eastAsia="宋体" w:cs="宋体"/>
          <w:color w:val="auto"/>
          <w:sz w:val="24"/>
          <w:szCs w:val="24"/>
          <w:highlight w:val="none"/>
        </w:rPr>
        <w:t>采购活动</w:t>
      </w:r>
      <w:r>
        <w:rPr>
          <w:rFonts w:hint="eastAsia" w:ascii="宋体" w:hAnsi="宋体" w:eastAsia="宋体" w:cs="宋体"/>
          <w:color w:val="auto"/>
          <w:sz w:val="24"/>
          <w:szCs w:val="24"/>
        </w:rPr>
        <w:t>、并参与项目的</w:t>
      </w: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、签订合同以及执行合同等一切事宜，我单位均予承认，所产生的法律后果均由我单位承担。</w:t>
      </w:r>
    </w:p>
    <w:p w14:paraId="7D97490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特此证明。</w:t>
      </w:r>
    </w:p>
    <w:p w14:paraId="61B38581">
      <w:pPr>
        <w:spacing w:line="360" w:lineRule="auto"/>
        <w:ind w:firstLine="480" w:firstLineChars="200"/>
        <w:rPr>
          <w:rFonts w:hint="eastAsia" w:ascii="宋体" w:hAnsi="宋体" w:eastAsia="宋体" w:cs="宋体"/>
          <w:color w:val="auto"/>
          <w:sz w:val="24"/>
          <w:szCs w:val="24"/>
        </w:rPr>
      </w:pPr>
    </w:p>
    <w:p w14:paraId="6F73BC82">
      <w:pPr>
        <w:spacing w:line="360" w:lineRule="auto"/>
        <w:ind w:firstLine="6720" w:firstLineChars="2800"/>
        <w:rPr>
          <w:rFonts w:hint="eastAsia" w:ascii="宋体" w:hAnsi="宋体" w:eastAsia="宋体" w:cs="宋体"/>
          <w:color w:val="auto"/>
          <w:sz w:val="24"/>
          <w:szCs w:val="24"/>
        </w:rPr>
      </w:pPr>
      <w:r>
        <w:rPr>
          <w:rFonts w:hint="eastAsia" w:ascii="宋体" w:hAnsi="宋体" w:eastAsia="宋体" w:cs="宋体"/>
          <w:color w:val="auto"/>
          <w:sz w:val="24"/>
          <w:szCs w:val="24"/>
        </w:rPr>
        <w:t>单位名称：（盖章）</w:t>
      </w:r>
    </w:p>
    <w:p w14:paraId="12E4E5EF">
      <w:pPr>
        <w:shd w:val="clear" w:color="auto" w:fill="auto"/>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 xml:space="preserve">年   月   日 </w:t>
      </w:r>
    </w:p>
    <w:p w14:paraId="3F3B602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法</w:t>
      </w:r>
      <w:r>
        <w:rPr>
          <w:rFonts w:hint="eastAsia" w:ascii="宋体" w:hAnsi="宋体" w:eastAsia="宋体" w:cs="宋体"/>
          <w:color w:val="auto"/>
          <w:sz w:val="24"/>
          <w:szCs w:val="24"/>
        </w:rPr>
        <w:t xml:space="preserve">人身份证复印件 </w:t>
      </w:r>
    </w:p>
    <w:p w14:paraId="65D927B3">
      <w:pPr>
        <w:spacing w:line="360" w:lineRule="auto"/>
        <w:ind w:firstLine="480" w:firstLineChars="200"/>
        <w:rPr>
          <w:rFonts w:hint="eastAsia" w:ascii="宋体" w:hAnsi="宋体" w:eastAsia="宋体" w:cs="宋体"/>
          <w:color w:val="auto"/>
          <w:sz w:val="24"/>
          <w:szCs w:val="24"/>
        </w:rPr>
      </w:pPr>
    </w:p>
    <w:p w14:paraId="50A94BE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）法人委托受权书（非法人代表参加比选时提供，须有法人签字及单位印章）</w:t>
      </w:r>
    </w:p>
    <w:p w14:paraId="35592B0A">
      <w:pPr>
        <w:shd w:val="clear" w:color="auto" w:fill="auto"/>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rPr>
        <w:t>致攀枝花市经贸旅游学校：</w:t>
      </w:r>
    </w:p>
    <w:p w14:paraId="326F665D">
      <w:pPr>
        <w:shd w:val="clear" w:color="auto" w:fill="auto"/>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本授权声明：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（法定代表人姓名、职务）授权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（被授权人姓名、职务）为我方参加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项目（采购编号：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公开比选</w:t>
      </w:r>
      <w:r>
        <w:rPr>
          <w:rFonts w:hint="eastAsia" w:ascii="宋体" w:hAnsi="宋体" w:eastAsia="宋体" w:cs="宋体"/>
          <w:color w:val="auto"/>
          <w:sz w:val="24"/>
          <w:szCs w:val="24"/>
          <w:highlight w:val="none"/>
        </w:rPr>
        <w:t>采购活动的合法代表，以我方名义全权处理该项目有关报价、签订合同以及执行合同等一切事宜。</w:t>
      </w:r>
    </w:p>
    <w:p w14:paraId="14519EC4">
      <w:pPr>
        <w:shd w:val="clear" w:color="auto" w:fill="auto"/>
        <w:spacing w:line="360" w:lineRule="auto"/>
        <w:ind w:firstLine="480" w:firstLineChars="200"/>
        <w:rPr>
          <w:rFonts w:hint="eastAsia" w:ascii="宋体" w:hAnsi="宋体" w:eastAsia="宋体" w:cs="宋体"/>
          <w:color w:val="auto"/>
          <w:sz w:val="24"/>
          <w:szCs w:val="24"/>
          <w:highlight w:val="none"/>
        </w:rPr>
      </w:pPr>
    </w:p>
    <w:p w14:paraId="2E7D1907">
      <w:pPr>
        <w:spacing w:line="360" w:lineRule="auto"/>
        <w:ind w:firstLine="6720" w:firstLineChars="2800"/>
        <w:rPr>
          <w:rFonts w:hint="eastAsia" w:ascii="宋体" w:hAnsi="宋体" w:eastAsia="宋体" w:cs="宋体"/>
          <w:color w:val="auto"/>
          <w:sz w:val="24"/>
          <w:szCs w:val="24"/>
        </w:rPr>
      </w:pPr>
      <w:r>
        <w:rPr>
          <w:rFonts w:hint="eastAsia" w:ascii="宋体" w:hAnsi="宋体" w:eastAsia="宋体" w:cs="宋体"/>
          <w:color w:val="auto"/>
          <w:sz w:val="24"/>
          <w:szCs w:val="24"/>
        </w:rPr>
        <w:t>单位名称：（盖章）</w:t>
      </w:r>
    </w:p>
    <w:p w14:paraId="7987FE94">
      <w:pPr>
        <w:widowControl/>
        <w:ind w:firstLine="6720" w:firstLineChars="2800"/>
        <w:jc w:val="left"/>
        <w:rPr>
          <w:rFonts w:hint="eastAsia" w:ascii="宋体" w:hAnsi="宋体" w:eastAsia="宋体" w:cs="宋体"/>
          <w:color w:val="auto"/>
          <w:sz w:val="24"/>
          <w:szCs w:val="24"/>
        </w:rPr>
      </w:pPr>
      <w:r>
        <w:rPr>
          <w:rFonts w:hint="eastAsia" w:ascii="宋体" w:hAnsi="宋体" w:eastAsia="宋体" w:cs="宋体"/>
          <w:color w:val="auto"/>
          <w:sz w:val="24"/>
          <w:szCs w:val="24"/>
        </w:rPr>
        <w:t>法人：（印章或签字）</w:t>
      </w:r>
    </w:p>
    <w:p w14:paraId="672C1EFB">
      <w:pPr>
        <w:shd w:val="clear" w:color="auto" w:fill="auto"/>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 xml:space="preserve">年   月   日 </w:t>
      </w:r>
    </w:p>
    <w:p w14:paraId="08526BA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）被受权人身份证复印件 </w:t>
      </w:r>
    </w:p>
    <w:p w14:paraId="027B79E1">
      <w:pPr>
        <w:spacing w:line="360" w:lineRule="auto"/>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4</w:t>
      </w:r>
      <w:r>
        <w:rPr>
          <w:rFonts w:hint="eastAsia" w:ascii="宋体" w:hAnsi="宋体" w:eastAsia="宋体" w:cs="宋体"/>
          <w:b/>
          <w:color w:val="auto"/>
          <w:sz w:val="24"/>
          <w:szCs w:val="24"/>
        </w:rPr>
        <w:t>.比选承诺函（按以下格式）</w:t>
      </w:r>
    </w:p>
    <w:p w14:paraId="57FBD1A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致攀枝花市经贸旅游学校：</w:t>
      </w:r>
    </w:p>
    <w:p w14:paraId="0103DF81">
      <w:pPr>
        <w:tabs>
          <w:tab w:val="left" w:pos="567"/>
        </w:tabs>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rPr>
        <w:t>我单位自愿参与“</w:t>
      </w:r>
      <w:r>
        <w:rPr>
          <w:rFonts w:hint="eastAsia" w:ascii="宋体" w:hAnsi="宋体" w:eastAsia="宋体" w:cs="宋体"/>
          <w:color w:val="auto"/>
          <w:sz w:val="24"/>
          <w:szCs w:val="24"/>
        </w:rPr>
        <w:t>攀枝花市经贸旅游学校入口道路安全隐患整治项目（第二次）</w:t>
      </w:r>
      <w:r>
        <w:rPr>
          <w:rFonts w:hint="eastAsia" w:ascii="宋体" w:hAnsi="宋体" w:eastAsia="宋体" w:cs="宋体"/>
          <w:bCs/>
          <w:color w:val="auto"/>
          <w:spacing w:val="8"/>
          <w:sz w:val="24"/>
          <w:szCs w:val="24"/>
        </w:rPr>
        <w:t>”</w:t>
      </w:r>
      <w:r>
        <w:rPr>
          <w:rFonts w:hint="eastAsia" w:ascii="宋体" w:hAnsi="宋体" w:eastAsia="宋体" w:cs="宋体"/>
          <w:bCs/>
          <w:color w:val="auto"/>
          <w:spacing w:val="8"/>
          <w:sz w:val="24"/>
          <w:szCs w:val="24"/>
          <w:lang w:val="en-US" w:eastAsia="zh-CN"/>
        </w:rPr>
        <w:t>公开</w:t>
      </w:r>
      <w:r>
        <w:rPr>
          <w:rFonts w:hint="eastAsia" w:ascii="宋体" w:hAnsi="宋体" w:eastAsia="宋体" w:cs="宋体"/>
          <w:bCs/>
          <w:color w:val="auto"/>
          <w:spacing w:val="8"/>
          <w:sz w:val="24"/>
          <w:szCs w:val="24"/>
        </w:rPr>
        <w:t>比选，根据相关采购</w:t>
      </w:r>
      <w:r>
        <w:rPr>
          <w:rFonts w:hint="eastAsia" w:ascii="宋体" w:hAnsi="宋体" w:eastAsia="宋体" w:cs="宋体"/>
          <w:color w:val="auto"/>
          <w:sz w:val="24"/>
          <w:szCs w:val="24"/>
        </w:rPr>
        <w:t>公告及其附件的要求，现正式授权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代表我单位提交《响应文件》</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份。 </w:t>
      </w:r>
    </w:p>
    <w:p w14:paraId="23A4F32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比选响应文件包含如下内容：</w:t>
      </w:r>
    </w:p>
    <w:p w14:paraId="647209D7">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1）报价一览表</w:t>
      </w:r>
    </w:p>
    <w:p w14:paraId="0B86118E">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（2）证照复印件须加盖公章（含营业执照、法人身份证、市政公用工程施工总承包三级及以上资质或公路路面工程专业承包三级及以上资质证书复印件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具备有效期内的安全许可证复印件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项目负责人（项目经理）有效证书复印件等）</w:t>
      </w:r>
    </w:p>
    <w:p w14:paraId="3EDA4C53">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）授权文件签章</w:t>
      </w:r>
    </w:p>
    <w:p w14:paraId="73D7D744">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）比选承诺函</w:t>
      </w:r>
    </w:p>
    <w:p w14:paraId="2C3E5904">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）比选应答表</w:t>
      </w:r>
    </w:p>
    <w:p w14:paraId="2622AD95">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）售后服务承诺函</w:t>
      </w:r>
    </w:p>
    <w:p w14:paraId="65B702CF">
      <w:pPr>
        <w:spacing w:line="360" w:lineRule="auto"/>
        <w:ind w:left="638" w:leftChars="304"/>
        <w:rPr>
          <w:rFonts w:hint="eastAsia" w:ascii="宋体" w:hAnsi="宋体" w:eastAsia="宋体" w:cs="宋体"/>
          <w:color w:val="auto"/>
          <w:sz w:val="24"/>
          <w:szCs w:val="24"/>
        </w:rPr>
      </w:pPr>
      <w:r>
        <w:rPr>
          <w:rFonts w:hint="eastAsia" w:ascii="宋体" w:hAnsi="宋体" w:eastAsia="宋体" w:cs="宋体"/>
          <w:color w:val="auto"/>
          <w:sz w:val="24"/>
          <w:szCs w:val="24"/>
        </w:rPr>
        <w:t>现郑重承诺如下：</w:t>
      </w:r>
    </w:p>
    <w:p w14:paraId="5E31E01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我单位参加本次比选前三年内在经营活动中没有违法违纪记录。</w:t>
      </w:r>
    </w:p>
    <w:p w14:paraId="4CDFC78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我单位参与该项目所提交的一切材料均真实合法有效，并愿意为此承担一切法律责任。</w:t>
      </w:r>
      <w:r>
        <w:rPr>
          <w:rFonts w:hint="eastAsia" w:ascii="宋体" w:hAnsi="宋体" w:eastAsia="宋体" w:cs="宋体"/>
          <w:b/>
          <w:bCs/>
          <w:color w:val="auto"/>
          <w:sz w:val="24"/>
          <w:szCs w:val="24"/>
        </w:rPr>
        <w:t>我单</w:t>
      </w:r>
      <w:r>
        <w:rPr>
          <w:rFonts w:hint="eastAsia" w:ascii="宋体" w:hAnsi="宋体" w:eastAsia="宋体" w:cs="宋体"/>
          <w:b/>
          <w:bCs/>
          <w:color w:val="auto"/>
          <w:sz w:val="24"/>
          <w:szCs w:val="24"/>
        </w:rPr>
        <w:t>位具有</w:t>
      </w:r>
      <w:r>
        <w:rPr>
          <w:rFonts w:hint="eastAsia" w:ascii="宋体" w:hAnsi="宋体" w:eastAsia="宋体" w:cs="宋体"/>
          <w:b/>
          <w:bCs/>
          <w:color w:val="auto"/>
          <w:sz w:val="24"/>
          <w:szCs w:val="24"/>
          <w:lang w:val="en-US" w:eastAsia="zh-CN"/>
        </w:rPr>
        <w:t>道路施工项目服务</w:t>
      </w:r>
      <w:r>
        <w:rPr>
          <w:rFonts w:hint="eastAsia" w:ascii="宋体" w:hAnsi="宋体" w:eastAsia="宋体" w:cs="宋体"/>
          <w:b/>
          <w:bCs/>
          <w:color w:val="auto"/>
          <w:sz w:val="24"/>
          <w:szCs w:val="24"/>
        </w:rPr>
        <w:t>所必需的设施设备和专业技术能力</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我单位接受采购公告文件及其附件规定条款的全部内容。我单位一旦中选，将及时签订与履行合同，严格履行采购公告及其附件、比选文件、评选现场承诺和合同所规定的责任与义务，若有违背，愿意接受相关部门根据相关法规的处罚；给他人造成损失的，承担相应的民事责任。</w:t>
      </w:r>
    </w:p>
    <w:p w14:paraId="112EFC8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我单位已仔细阅读采购公告及其附件的全部内容（包括变更公告文件），我单位完全理解并接受。</w:t>
      </w:r>
    </w:p>
    <w:p w14:paraId="110CC07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我单位就此项采购所做的所有承诺，在比选有效期及合同有效期内均具有法律效力。</w:t>
      </w:r>
    </w:p>
    <w:p w14:paraId="4BD775EE">
      <w:pPr>
        <w:spacing w:line="360" w:lineRule="auto"/>
        <w:ind w:firstLine="6240" w:firstLineChars="2600"/>
        <w:rPr>
          <w:rFonts w:hint="eastAsia" w:ascii="宋体" w:hAnsi="宋体" w:eastAsia="宋体" w:cs="宋体"/>
          <w:color w:val="auto"/>
          <w:sz w:val="24"/>
          <w:szCs w:val="24"/>
        </w:rPr>
      </w:pPr>
      <w:r>
        <w:rPr>
          <w:rFonts w:hint="eastAsia" w:ascii="宋体" w:hAnsi="宋体" w:eastAsia="宋体" w:cs="宋体"/>
          <w:color w:val="auto"/>
          <w:sz w:val="24"/>
          <w:szCs w:val="24"/>
        </w:rPr>
        <w:t>单位名称：（盖章）</w:t>
      </w:r>
    </w:p>
    <w:p w14:paraId="6F862024">
      <w:pPr>
        <w:widowControl/>
        <w:ind w:firstLine="6240" w:firstLineChars="2600"/>
        <w:jc w:val="left"/>
        <w:rPr>
          <w:rFonts w:hint="eastAsia" w:ascii="宋体" w:hAnsi="宋体" w:eastAsia="宋体" w:cs="宋体"/>
          <w:color w:val="auto"/>
          <w:sz w:val="24"/>
          <w:szCs w:val="24"/>
        </w:rPr>
      </w:pPr>
      <w:r>
        <w:rPr>
          <w:rFonts w:hint="eastAsia" w:ascii="宋体" w:hAnsi="宋体" w:eastAsia="宋体" w:cs="宋体"/>
          <w:color w:val="auto"/>
          <w:sz w:val="24"/>
          <w:szCs w:val="24"/>
        </w:rPr>
        <w:t>法人：（印章或签字）</w:t>
      </w:r>
    </w:p>
    <w:p w14:paraId="6C645ED6">
      <w:pPr>
        <w:spacing w:line="360" w:lineRule="auto"/>
        <w:ind w:firstLine="6960" w:firstLineChars="29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2026</w:t>
      </w:r>
      <w:r>
        <w:rPr>
          <w:rFonts w:hint="eastAsia" w:ascii="宋体" w:hAnsi="宋体" w:eastAsia="宋体" w:cs="宋体"/>
          <w:color w:val="auto"/>
          <w:sz w:val="24"/>
          <w:szCs w:val="24"/>
        </w:rPr>
        <w:t xml:space="preserve">年   月   日  </w:t>
      </w:r>
    </w:p>
    <w:p w14:paraId="6366AF8E">
      <w:pPr>
        <w:spacing w:line="360" w:lineRule="auto"/>
        <w:rPr>
          <w:rFonts w:hint="eastAsia" w:ascii="宋体" w:hAnsi="宋体" w:eastAsia="宋体" w:cs="宋体"/>
          <w:b/>
          <w:bCs/>
          <w:color w:val="auto"/>
          <w:sz w:val="24"/>
          <w:szCs w:val="24"/>
          <w:lang w:val="en-US" w:eastAsia="zh-CN"/>
        </w:rPr>
      </w:pPr>
    </w:p>
    <w:p w14:paraId="782122FF">
      <w:pPr>
        <w:spacing w:line="360" w:lineRule="auto"/>
        <w:ind w:firstLine="482" w:firstLineChars="200"/>
        <w:rPr>
          <w:rFonts w:hint="eastAsia" w:ascii="宋体" w:hAnsi="宋体" w:eastAsia="宋体" w:cs="宋体"/>
          <w:b/>
          <w:bCs/>
          <w:color w:val="auto"/>
          <w:sz w:val="24"/>
          <w:szCs w:val="24"/>
          <w:lang w:val="en-US" w:eastAsia="zh-CN"/>
        </w:rPr>
      </w:pPr>
    </w:p>
    <w:p w14:paraId="3700F45C">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.比选应答表</w:t>
      </w:r>
    </w:p>
    <w:p w14:paraId="1CEB8A85">
      <w:pPr>
        <w:spacing w:line="360" w:lineRule="auto"/>
        <w:ind w:firstLine="480" w:firstLineChars="200"/>
        <w:rPr>
          <w:rFonts w:hint="eastAsia" w:ascii="宋体" w:hAnsi="宋体" w:eastAsia="宋体" w:cs="宋体"/>
          <w:color w:val="auto"/>
          <w:sz w:val="24"/>
          <w:szCs w:val="24"/>
        </w:rPr>
      </w:pPr>
      <w:bookmarkStart w:id="5" w:name="_Hlk74234090"/>
      <w:r>
        <w:rPr>
          <w:rFonts w:hint="eastAsia" w:ascii="宋体" w:hAnsi="宋体" w:eastAsia="宋体" w:cs="宋体"/>
          <w:color w:val="auto"/>
          <w:sz w:val="24"/>
          <w:szCs w:val="24"/>
        </w:rPr>
        <w:t>项目名称：</w:t>
      </w:r>
      <w:bookmarkEnd w:id="5"/>
      <w:r>
        <w:rPr>
          <w:rFonts w:hint="eastAsia" w:ascii="宋体" w:hAnsi="宋体" w:eastAsia="宋体" w:cs="宋体"/>
          <w:color w:val="auto"/>
          <w:sz w:val="24"/>
          <w:szCs w:val="24"/>
        </w:rPr>
        <w:t>攀枝花市经贸旅游学校入口道路安全隐患整治项目（第二次）</w:t>
      </w:r>
    </w:p>
    <w:p w14:paraId="75E0FF7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响应单位（盖章）：                 响应时间：  年  月  日</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2000"/>
        <w:gridCol w:w="3714"/>
        <w:gridCol w:w="3572"/>
      </w:tblGrid>
      <w:tr w14:paraId="7322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7BF4858C">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000" w:type="dxa"/>
            <w:noWrap w:val="0"/>
            <w:vAlign w:val="center"/>
          </w:tcPr>
          <w:p w14:paraId="4CB2099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名称</w:t>
            </w:r>
          </w:p>
        </w:tc>
        <w:tc>
          <w:tcPr>
            <w:tcW w:w="3714" w:type="dxa"/>
            <w:noWrap w:val="0"/>
            <w:vAlign w:val="center"/>
          </w:tcPr>
          <w:p w14:paraId="3EAF562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采购要求</w:t>
            </w:r>
          </w:p>
        </w:tc>
        <w:tc>
          <w:tcPr>
            <w:tcW w:w="3572" w:type="dxa"/>
            <w:noWrap w:val="0"/>
            <w:vAlign w:val="center"/>
          </w:tcPr>
          <w:p w14:paraId="13CB463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应答</w:t>
            </w:r>
          </w:p>
        </w:tc>
      </w:tr>
      <w:tr w14:paraId="6688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59BE03A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2000" w:type="dxa"/>
            <w:noWrap w:val="0"/>
            <w:vAlign w:val="center"/>
          </w:tcPr>
          <w:p w14:paraId="32F9DEC1">
            <w:pPr>
              <w:widowControl/>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t>技术要求</w:t>
            </w:r>
          </w:p>
        </w:tc>
        <w:tc>
          <w:tcPr>
            <w:tcW w:w="3714" w:type="dxa"/>
            <w:noWrap w:val="0"/>
            <w:vAlign w:val="top"/>
          </w:tcPr>
          <w:p w14:paraId="4419906E">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7275CFDA">
            <w:pPr>
              <w:spacing w:line="360" w:lineRule="auto"/>
              <w:ind w:firstLine="480" w:firstLineChars="200"/>
              <w:rPr>
                <w:rFonts w:hint="eastAsia" w:ascii="宋体" w:hAnsi="宋体" w:eastAsia="宋体" w:cs="宋体"/>
                <w:color w:val="auto"/>
                <w:sz w:val="24"/>
                <w:szCs w:val="24"/>
              </w:rPr>
            </w:pPr>
          </w:p>
        </w:tc>
      </w:tr>
      <w:tr w14:paraId="0430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0A1BF8D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2000" w:type="dxa"/>
            <w:noWrap w:val="0"/>
            <w:vAlign w:val="center"/>
          </w:tcPr>
          <w:p w14:paraId="6B47FF09">
            <w:pPr>
              <w:widowControl/>
              <w:jc w:val="center"/>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rPr>
              <w:t>商务</w:t>
            </w:r>
            <w:r>
              <w:rPr>
                <w:rFonts w:hint="eastAsia" w:ascii="宋体" w:hAnsi="宋体" w:eastAsia="宋体" w:cs="宋体"/>
                <w:color w:val="auto"/>
                <w:kern w:val="0"/>
                <w:sz w:val="24"/>
                <w:szCs w:val="24"/>
                <w:lang w:val="en-US" w:eastAsia="zh-CN"/>
              </w:rPr>
              <w:t>要求</w:t>
            </w:r>
          </w:p>
        </w:tc>
        <w:tc>
          <w:tcPr>
            <w:tcW w:w="3714" w:type="dxa"/>
            <w:noWrap w:val="0"/>
            <w:vAlign w:val="top"/>
          </w:tcPr>
          <w:p w14:paraId="41701B99">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698782EC">
            <w:pPr>
              <w:spacing w:line="360" w:lineRule="auto"/>
              <w:ind w:firstLine="480" w:firstLineChars="200"/>
              <w:rPr>
                <w:rFonts w:hint="eastAsia" w:ascii="宋体" w:hAnsi="宋体" w:eastAsia="宋体" w:cs="宋体"/>
                <w:color w:val="auto"/>
                <w:sz w:val="24"/>
                <w:szCs w:val="24"/>
              </w:rPr>
            </w:pPr>
          </w:p>
        </w:tc>
      </w:tr>
      <w:tr w14:paraId="3D2A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1251" w:type="dxa"/>
            <w:noWrap w:val="0"/>
            <w:vAlign w:val="center"/>
          </w:tcPr>
          <w:p w14:paraId="0C29EE4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2000" w:type="dxa"/>
            <w:noWrap w:val="0"/>
            <w:vAlign w:val="center"/>
          </w:tcPr>
          <w:p w14:paraId="26B81F30">
            <w:pPr>
              <w:widowControl/>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其他</w:t>
            </w:r>
            <w:r>
              <w:rPr>
                <w:rFonts w:hint="eastAsia" w:ascii="宋体" w:hAnsi="宋体" w:eastAsia="宋体" w:cs="宋体"/>
                <w:color w:val="auto"/>
                <w:kern w:val="0"/>
                <w:sz w:val="24"/>
                <w:szCs w:val="24"/>
              </w:rPr>
              <w:t>注意事项</w:t>
            </w:r>
          </w:p>
        </w:tc>
        <w:tc>
          <w:tcPr>
            <w:tcW w:w="3714" w:type="dxa"/>
            <w:noWrap w:val="0"/>
            <w:vAlign w:val="top"/>
          </w:tcPr>
          <w:p w14:paraId="1C1B2207">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4B2E2C02">
            <w:pPr>
              <w:spacing w:line="360" w:lineRule="auto"/>
              <w:ind w:firstLine="480" w:firstLineChars="200"/>
              <w:rPr>
                <w:rFonts w:hint="eastAsia" w:ascii="宋体" w:hAnsi="宋体" w:eastAsia="宋体" w:cs="宋体"/>
                <w:color w:val="auto"/>
                <w:sz w:val="24"/>
                <w:szCs w:val="24"/>
              </w:rPr>
            </w:pPr>
          </w:p>
        </w:tc>
      </w:tr>
      <w:tr w14:paraId="076C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251" w:type="dxa"/>
            <w:noWrap w:val="0"/>
            <w:vAlign w:val="center"/>
          </w:tcPr>
          <w:p w14:paraId="5DDC1D0C">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2000" w:type="dxa"/>
            <w:noWrap w:val="0"/>
            <w:vAlign w:val="center"/>
          </w:tcPr>
          <w:p w14:paraId="48187169">
            <w:pPr>
              <w:widowControl/>
              <w:jc w:val="center"/>
              <w:rPr>
                <w:rFonts w:hint="eastAsia" w:ascii="宋体" w:hAnsi="宋体" w:eastAsia="宋体" w:cs="宋体"/>
                <w:color w:val="auto"/>
                <w:sz w:val="24"/>
                <w:szCs w:val="24"/>
              </w:rPr>
            </w:pPr>
            <w:r>
              <w:rPr>
                <w:rFonts w:hint="eastAsia" w:ascii="宋体" w:hAnsi="宋体" w:eastAsia="宋体" w:cs="宋体"/>
                <w:color w:val="auto"/>
                <w:kern w:val="0"/>
                <w:sz w:val="24"/>
                <w:szCs w:val="24"/>
              </w:rPr>
              <w:t>开评标程序等</w:t>
            </w:r>
          </w:p>
        </w:tc>
        <w:tc>
          <w:tcPr>
            <w:tcW w:w="3714" w:type="dxa"/>
            <w:noWrap w:val="0"/>
            <w:vAlign w:val="top"/>
          </w:tcPr>
          <w:p w14:paraId="3E380842">
            <w:pPr>
              <w:spacing w:line="360" w:lineRule="auto"/>
              <w:ind w:firstLine="480" w:firstLineChars="200"/>
              <w:rPr>
                <w:rFonts w:hint="eastAsia" w:ascii="宋体" w:hAnsi="宋体" w:eastAsia="宋体" w:cs="宋体"/>
                <w:color w:val="auto"/>
                <w:sz w:val="24"/>
                <w:szCs w:val="24"/>
              </w:rPr>
            </w:pPr>
          </w:p>
        </w:tc>
        <w:tc>
          <w:tcPr>
            <w:tcW w:w="3572" w:type="dxa"/>
            <w:noWrap w:val="0"/>
            <w:vAlign w:val="top"/>
          </w:tcPr>
          <w:p w14:paraId="792C4C26">
            <w:pPr>
              <w:spacing w:line="360" w:lineRule="auto"/>
              <w:ind w:firstLine="480" w:firstLineChars="200"/>
              <w:rPr>
                <w:rFonts w:hint="eastAsia" w:ascii="宋体" w:hAnsi="宋体" w:eastAsia="宋体" w:cs="宋体"/>
                <w:color w:val="auto"/>
                <w:sz w:val="24"/>
                <w:szCs w:val="24"/>
              </w:rPr>
            </w:pPr>
          </w:p>
        </w:tc>
      </w:tr>
    </w:tbl>
    <w:p w14:paraId="27DABC4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填表说明：表中的“采购要求”须复印相应</w:t>
      </w:r>
      <w:r>
        <w:rPr>
          <w:rFonts w:hint="eastAsia" w:ascii="宋体" w:hAnsi="宋体" w:eastAsia="宋体" w:cs="宋体"/>
          <w:color w:val="auto"/>
          <w:sz w:val="24"/>
          <w:szCs w:val="24"/>
          <w:lang w:val="en-US" w:eastAsia="zh-CN"/>
        </w:rPr>
        <w:t>的全部</w:t>
      </w:r>
      <w:r>
        <w:rPr>
          <w:rFonts w:hint="eastAsia" w:ascii="宋体" w:hAnsi="宋体" w:eastAsia="宋体" w:cs="宋体"/>
          <w:color w:val="auto"/>
          <w:sz w:val="24"/>
          <w:szCs w:val="24"/>
        </w:rPr>
        <w:t>内容，“应答”，可填写“完全响应”，也可以复制粘贴相应的</w:t>
      </w:r>
      <w:r>
        <w:rPr>
          <w:rFonts w:hint="eastAsia" w:ascii="宋体" w:hAnsi="宋体" w:eastAsia="宋体" w:cs="宋体"/>
          <w:color w:val="auto"/>
          <w:sz w:val="24"/>
          <w:szCs w:val="24"/>
          <w:lang w:val="en-US" w:eastAsia="zh-CN"/>
        </w:rPr>
        <w:t>全部</w:t>
      </w:r>
      <w:r>
        <w:rPr>
          <w:rFonts w:hint="eastAsia" w:ascii="宋体" w:hAnsi="宋体" w:eastAsia="宋体" w:cs="宋体"/>
          <w:color w:val="auto"/>
          <w:sz w:val="24"/>
          <w:szCs w:val="24"/>
        </w:rPr>
        <w:t>内容。</w:t>
      </w:r>
    </w:p>
    <w:p w14:paraId="118A1D34">
      <w:pPr>
        <w:spacing w:line="360" w:lineRule="auto"/>
        <w:ind w:firstLine="482"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.售后服务承诺函（按以下格式）：</w:t>
      </w:r>
    </w:p>
    <w:p w14:paraId="6FB0D49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致攀枝花市经贸旅游学校：</w:t>
      </w:r>
    </w:p>
    <w:p w14:paraId="18BE696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我方自愿参与贵校</w:t>
      </w:r>
      <w:r>
        <w:rPr>
          <w:rFonts w:hint="eastAsia" w:ascii="宋体" w:hAnsi="宋体" w:eastAsia="宋体" w:cs="宋体"/>
          <w:color w:val="auto"/>
          <w:sz w:val="24"/>
          <w:szCs w:val="24"/>
        </w:rPr>
        <w:t>入口道路安全隐患整治项目</w:t>
      </w:r>
      <w:r>
        <w:rPr>
          <w:rFonts w:hint="eastAsia" w:ascii="宋体" w:hAnsi="宋体" w:eastAsia="宋体" w:cs="宋体"/>
          <w:color w:val="auto"/>
          <w:sz w:val="24"/>
          <w:szCs w:val="24"/>
        </w:rPr>
        <w:t>的</w:t>
      </w:r>
      <w:r>
        <w:rPr>
          <w:rFonts w:hint="eastAsia" w:ascii="宋体" w:hAnsi="宋体" w:eastAsia="宋体" w:cs="宋体"/>
          <w:color w:val="auto"/>
          <w:sz w:val="24"/>
          <w:szCs w:val="24"/>
          <w:lang w:val="en-US" w:eastAsia="zh-CN"/>
        </w:rPr>
        <w:t>公开</w:t>
      </w:r>
      <w:r>
        <w:rPr>
          <w:rFonts w:hint="eastAsia" w:ascii="宋体" w:hAnsi="宋体" w:eastAsia="宋体" w:cs="宋体"/>
          <w:color w:val="auto"/>
          <w:sz w:val="24"/>
          <w:szCs w:val="24"/>
        </w:rPr>
        <w:t>比选，我方一旦中选，将按本次比选要求提供优质、高效的</w:t>
      </w:r>
      <w:r>
        <w:rPr>
          <w:rFonts w:hint="eastAsia" w:ascii="宋体" w:hAnsi="宋体" w:eastAsia="宋体" w:cs="宋体"/>
          <w:color w:val="auto"/>
          <w:sz w:val="24"/>
          <w:szCs w:val="24"/>
        </w:rPr>
        <w:t>服务</w:t>
      </w:r>
      <w:r>
        <w:rPr>
          <w:rFonts w:hint="eastAsia" w:ascii="宋体" w:hAnsi="宋体" w:eastAsia="宋体" w:cs="宋体"/>
          <w:color w:val="auto"/>
          <w:sz w:val="24"/>
          <w:szCs w:val="24"/>
        </w:rPr>
        <w:t>，现承诺如下：</w:t>
      </w:r>
    </w:p>
    <w:p w14:paraId="5A35C882">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（1）我方将严格按《</w:t>
      </w:r>
      <w:r>
        <w:rPr>
          <w:rFonts w:hint="eastAsia" w:ascii="宋体" w:hAnsi="宋体" w:eastAsia="宋体" w:cs="宋体"/>
          <w:color w:val="auto"/>
          <w:sz w:val="24"/>
          <w:szCs w:val="24"/>
          <w:lang w:val="en-US" w:eastAsia="zh-CN"/>
        </w:rPr>
        <w:t>比选公告</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及</w:t>
      </w:r>
      <w:r>
        <w:rPr>
          <w:rFonts w:hint="eastAsia" w:ascii="宋体" w:hAnsi="宋体" w:eastAsia="宋体" w:cs="宋体"/>
          <w:color w:val="auto"/>
          <w:sz w:val="24"/>
          <w:szCs w:val="24"/>
        </w:rPr>
        <w:t>附件和合同约定提供</w:t>
      </w:r>
      <w:r>
        <w:rPr>
          <w:rFonts w:hint="eastAsia" w:ascii="宋体" w:hAnsi="宋体" w:eastAsia="宋体" w:cs="宋体"/>
          <w:color w:val="auto"/>
          <w:sz w:val="24"/>
          <w:szCs w:val="24"/>
        </w:rPr>
        <w:t>入口道路安全隐患整治项目</w:t>
      </w:r>
      <w:r>
        <w:rPr>
          <w:rFonts w:hint="eastAsia" w:ascii="宋体" w:hAnsi="宋体" w:eastAsia="宋体" w:cs="宋体"/>
          <w:color w:val="auto"/>
          <w:sz w:val="24"/>
          <w:szCs w:val="24"/>
          <w:lang w:val="en-US" w:eastAsia="zh-CN"/>
        </w:rPr>
        <w:t>施工</w:t>
      </w:r>
      <w:r>
        <w:rPr>
          <w:rFonts w:hint="eastAsia" w:ascii="宋体" w:hAnsi="宋体" w:eastAsia="宋体" w:cs="宋体"/>
          <w:color w:val="auto"/>
          <w:sz w:val="24"/>
          <w:szCs w:val="24"/>
        </w:rPr>
        <w:t>服务。</w:t>
      </w:r>
    </w:p>
    <w:p w14:paraId="3506456D">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（2）凡质保期内出现的缺陷问题均及时免费处理，使用合格材料，不弄虚作假。</w:t>
      </w:r>
    </w:p>
    <w:p w14:paraId="535D956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（3）我方具备本地化质量保修服务的条件和能力，确保提供及时、优质的质保服务。</w:t>
      </w:r>
    </w:p>
    <w:p w14:paraId="25053BC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以上承诺具有法律效率，我方在合同履行中如有违背，由此所致的一切责任均由我方承担。</w:t>
      </w:r>
    </w:p>
    <w:p w14:paraId="1D7A8B0A">
      <w:pPr>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承诺单位：（盖章）</w:t>
      </w:r>
    </w:p>
    <w:p w14:paraId="238328B2">
      <w:pPr>
        <w:spacing w:line="360" w:lineRule="auto"/>
        <w:ind w:firstLine="7200" w:firstLineChars="3000"/>
        <w:rPr>
          <w:rFonts w:hint="eastAsia" w:ascii="宋体" w:hAnsi="宋体" w:eastAsia="宋体" w:cs="宋体"/>
          <w:color w:val="auto"/>
          <w:sz w:val="24"/>
          <w:szCs w:val="24"/>
        </w:rPr>
      </w:pPr>
      <w:r>
        <w:rPr>
          <w:rFonts w:hint="eastAsia" w:ascii="宋体" w:hAnsi="宋体" w:eastAsia="宋体" w:cs="宋体"/>
          <w:color w:val="auto"/>
          <w:sz w:val="24"/>
          <w:szCs w:val="24"/>
        </w:rPr>
        <w:t>法人：（印章或签名）</w:t>
      </w:r>
    </w:p>
    <w:p w14:paraId="3CB7424D">
      <w:pPr>
        <w:spacing w:line="360" w:lineRule="auto"/>
        <w:ind w:firstLine="7680" w:firstLineChars="3200"/>
        <w:rPr>
          <w:rFonts w:hint="eastAsia" w:ascii="宋体" w:hAnsi="宋体" w:eastAsia="宋体" w:cs="宋体"/>
          <w:color w:val="auto"/>
          <w:sz w:val="24"/>
          <w:szCs w:val="24"/>
        </w:rPr>
      </w:pPr>
      <w:r>
        <w:rPr>
          <w:rFonts w:hint="eastAsia" w:ascii="宋体" w:hAnsi="宋体" w:eastAsia="宋体" w:cs="宋体"/>
          <w:color w:val="auto"/>
          <w:sz w:val="24"/>
          <w:szCs w:val="24"/>
        </w:rPr>
        <w:t>202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年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 xml:space="preserve">月  日 </w:t>
      </w:r>
    </w:p>
    <w:p w14:paraId="6E5EEC06">
      <w:pPr>
        <w:spacing w:line="360" w:lineRule="auto"/>
        <w:rPr>
          <w:rFonts w:hint="eastAsia" w:ascii="宋体" w:hAnsi="宋体" w:eastAsia="宋体" w:cs="宋体"/>
          <w:color w:val="auto"/>
          <w:sz w:val="24"/>
          <w:szCs w:val="24"/>
        </w:rPr>
      </w:pPr>
    </w:p>
    <w:sectPr>
      <w:footerReference r:id="rId5" w:type="default"/>
      <w:footerReference r:id="rId6" w:type="even"/>
      <w:pgSz w:w="11906" w:h="16838"/>
      <w:pgMar w:top="720" w:right="720" w:bottom="720" w:left="72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5018A">
    <w:pPr>
      <w:pStyle w:val="47"/>
      <w:jc w:val="center"/>
      <w:rPr>
        <w:rFonts w:ascii="宋体" w:hAnsi="宋体"/>
        <w:sz w:val="32"/>
        <w:szCs w:val="32"/>
      </w:rPr>
    </w:pPr>
    <w:r>
      <w:rPr>
        <w:sz w:val="3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972185" cy="147955"/>
              <wp:effectExtent l="0" t="0" r="0" b="0"/>
              <wp:wrapNone/>
              <wp:docPr id="1" name="文本框 3"/>
              <wp:cNvGraphicFramePr/>
              <a:graphic xmlns:a="http://schemas.openxmlformats.org/drawingml/2006/main">
                <a:graphicData uri="http://schemas.microsoft.com/office/word/2010/wordprocessingShape">
                  <wps:wsp>
                    <wps:cNvSpPr txBox="1"/>
                    <wps:spPr>
                      <a:xfrm>
                        <a:off x="0" y="0"/>
                        <a:ext cx="972185" cy="147955"/>
                      </a:xfrm>
                      <a:prstGeom prst="rect">
                        <a:avLst/>
                      </a:prstGeom>
                      <a:noFill/>
                      <a:ln w="25400">
                        <a:noFill/>
                      </a:ln>
                    </wps:spPr>
                    <wps:txbx>
                      <w:txbxContent>
                        <w:p w14:paraId="5562A87D">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1.65pt;width:76.55pt;mso-position-horizontal:center;mso-position-horizontal-relative:margin;mso-wrap-style:none;z-index:251659264;mso-width-relative:page;mso-height-relative:page;" filled="f" stroked="f" coordsize="21600,21600" o:gfxdata="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mRH5i9cAAAAEAQAADwAAAAAAAAABACAAAAAiAAAAZHJzL2Rvd25yZXYueG1sUEsBAhQAFAAAAAgA&#10;h07iQEZCkNTtAQAAxgMAAA4AAAAAAAAAAQAgAAAAJgEAAGRycy9lMm9Eb2MueG1sUEsFBgAAAAAG&#10;AAYAWQEAAIUFAAAAAA==&#10;">
              <v:fill on="f" focussize="0,0"/>
              <v:stroke on="f" weight="2pt"/>
              <v:imagedata o:title=""/>
              <o:lock v:ext="edit" aspectratio="f"/>
              <v:textbox inset="0mm,0mm,0mm,0mm" style="mso-fit-shape-to-text:t;">
                <w:txbxContent>
                  <w:p w14:paraId="5562A87D">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6D2DD">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237186">
                          <w:pPr>
                            <w:pStyle w:val="11"/>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13</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w0+Gd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ovOXPC0sDP37+df/w6//zK&#10;rp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rDT4Z3gEAAL4DAAAOAAAAAAAA&#10;AAEAIAAAAB4BAABkcnMvZTJvRG9jLnhtbFBLBQYAAAAABgAGAFkBAABuBQAAAAA=&#10;">
              <v:fill on="f" focussize="0,0"/>
              <v:stroke on="f"/>
              <v:imagedata o:title=""/>
              <o:lock v:ext="edit" aspectratio="f"/>
              <v:textbox inset="0mm,0mm,0mm,0mm" style="mso-fit-shape-to-text:t;">
                <w:txbxContent>
                  <w:p w14:paraId="6A237186">
                    <w:pPr>
                      <w:pStyle w:val="11"/>
                      <w:rPr>
                        <w:rStyle w:val="18"/>
                      </w:rPr>
                    </w:pPr>
                    <w:r>
                      <w:rPr>
                        <w:rStyle w:val="18"/>
                      </w:rPr>
                      <w:t xml:space="preserve">第 </w:t>
                    </w:r>
                    <w:r>
                      <w:rPr>
                        <w:rStyle w:val="18"/>
                      </w:rPr>
                      <w:fldChar w:fldCharType="begin"/>
                    </w:r>
                    <w:r>
                      <w:rPr>
                        <w:rStyle w:val="18"/>
                      </w:rPr>
                      <w:instrText xml:space="preserve"> PAGE  \* MERGEFORMAT </w:instrText>
                    </w:r>
                    <w:r>
                      <w:rPr>
                        <w:rStyle w:val="18"/>
                      </w:rPr>
                      <w:fldChar w:fldCharType="separate"/>
                    </w:r>
                    <w:r>
                      <w:rPr>
                        <w:rStyle w:val="18"/>
                      </w:rPr>
                      <w:t>13</w:t>
                    </w:r>
                    <w:r>
                      <w:rPr>
                        <w:rStyle w:val="18"/>
                      </w:rPr>
                      <w:fldChar w:fldCharType="end"/>
                    </w:r>
                    <w:r>
                      <w:rPr>
                        <w:rStyle w:val="18"/>
                      </w:rPr>
                      <w:t xml:space="preserve"> 页 共 </w:t>
                    </w:r>
                    <w:r>
                      <w:rPr>
                        <w:rStyle w:val="18"/>
                      </w:rPr>
                      <w:fldChar w:fldCharType="begin"/>
                    </w:r>
                    <w:r>
                      <w:rPr>
                        <w:rStyle w:val="18"/>
                      </w:rPr>
                      <w:instrText xml:space="preserve"> NUMPAGES  \* MERGEFORMAT </w:instrText>
                    </w:r>
                    <w:r>
                      <w:rPr>
                        <w:rStyle w:val="18"/>
                      </w:rPr>
                      <w:fldChar w:fldCharType="separate"/>
                    </w:r>
                    <w:r>
                      <w:rPr>
                        <w:rStyle w:val="18"/>
                      </w:rPr>
                      <w:t>15</w:t>
                    </w:r>
                    <w:r>
                      <w:rPr>
                        <w:rStyle w:val="18"/>
                      </w:rPr>
                      <w:fldChar w:fldCharType="end"/>
                    </w:r>
                    <w:r>
                      <w:rPr>
                        <w:rStyle w:val="18"/>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AE0F5">
    <w:pPr>
      <w:pStyle w:val="11"/>
      <w:framePr w:wrap="around" w:vAnchor="text" w:hAnchor="margin" w:xAlign="center" w:y="1"/>
      <w:rPr>
        <w:rStyle w:val="18"/>
      </w:rPr>
    </w:pPr>
    <w:r>
      <w:fldChar w:fldCharType="begin"/>
    </w:r>
    <w:r>
      <w:rPr>
        <w:rStyle w:val="18"/>
      </w:rPr>
      <w:instrText xml:space="preserve">PAGE  </w:instrText>
    </w:r>
    <w:r>
      <w:fldChar w:fldCharType="end"/>
    </w:r>
  </w:p>
  <w:p w14:paraId="6B304965">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0561B">
    <w:pPr>
      <w:pStyle w:val="46"/>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pStyle w:val="43"/>
      <w:lvlText w:val="%1."/>
      <w:lvlJc w:val="left"/>
      <w:pPr>
        <w:tabs>
          <w:tab w:val="left" w:pos="780"/>
        </w:tabs>
        <w:ind w:left="790" w:hanging="430"/>
      </w:pPr>
      <w:rPr>
        <w:rFonts w:hint="eastAsia"/>
      </w:rPr>
    </w:lvl>
    <w:lvl w:ilvl="1" w:tentative="0">
      <w:start w:val="1"/>
      <w:numFmt w:val="decimal"/>
      <w:lvlText w:val="%1.%2"/>
      <w:lvlJc w:val="left"/>
      <w:pPr>
        <w:tabs>
          <w:tab w:val="left" w:pos="880"/>
        </w:tabs>
        <w:ind w:left="880" w:hanging="700"/>
      </w:pPr>
      <w:rPr>
        <w:rFonts w:ascii="宋体" w:hAnsi="宋体" w:eastAsia="宋体" w:cs="Times New Roman"/>
        <w:lang w:val="en-US"/>
      </w:rPr>
    </w:lvl>
    <w:lvl w:ilvl="2" w:tentative="0">
      <w:start w:val="1"/>
      <w:numFmt w:val="decimal"/>
      <w:lvlText w:val="%1.%2.%3"/>
      <w:lvlJc w:val="left"/>
      <w:pPr>
        <w:tabs>
          <w:tab w:val="left" w:pos="1360"/>
        </w:tabs>
        <w:ind w:left="1360" w:hanging="1000"/>
      </w:pPr>
      <w:rPr>
        <w:rFonts w:hint="eastAsia"/>
      </w:rPr>
    </w:lvl>
    <w:lvl w:ilvl="3" w:tentative="0">
      <w:start w:val="1"/>
      <w:numFmt w:val="decimal"/>
      <w:lvlText w:val="%1.%2.%3.%4"/>
      <w:lvlJc w:val="left"/>
      <w:pPr>
        <w:tabs>
          <w:tab w:val="left" w:pos="360"/>
        </w:tabs>
        <w:ind w:left="2344" w:hanging="1984"/>
      </w:pPr>
      <w:rPr>
        <w:rFonts w:hint="eastAsia"/>
      </w:rPr>
    </w:lvl>
    <w:lvl w:ilvl="4" w:tentative="0">
      <w:start w:val="1"/>
      <w:numFmt w:val="decimal"/>
      <w:lvlText w:val="%1.%2.%3.%4.%5"/>
      <w:lvlJc w:val="left"/>
      <w:pPr>
        <w:tabs>
          <w:tab w:val="left" w:pos="2911"/>
        </w:tabs>
        <w:ind w:left="2911" w:hanging="850"/>
      </w:pPr>
      <w:rPr>
        <w:rFonts w:hint="eastAsia"/>
      </w:rPr>
    </w:lvl>
    <w:lvl w:ilvl="5" w:tentative="0">
      <w:start w:val="1"/>
      <w:numFmt w:val="decimal"/>
      <w:lvlText w:val="%1.%2.%3.%4.%5.%6"/>
      <w:lvlJc w:val="left"/>
      <w:pPr>
        <w:tabs>
          <w:tab w:val="left" w:pos="3620"/>
        </w:tabs>
        <w:ind w:left="3620" w:hanging="1134"/>
      </w:pPr>
      <w:rPr>
        <w:rFonts w:hint="eastAsia"/>
      </w:rPr>
    </w:lvl>
    <w:lvl w:ilvl="6" w:tentative="0">
      <w:start w:val="1"/>
      <w:numFmt w:val="decimal"/>
      <w:lvlText w:val="%1.%2.%3.%4.%5.%6.%7"/>
      <w:lvlJc w:val="left"/>
      <w:pPr>
        <w:tabs>
          <w:tab w:val="left" w:pos="4187"/>
        </w:tabs>
        <w:ind w:left="4187" w:hanging="1276"/>
      </w:pPr>
      <w:rPr>
        <w:rFonts w:hint="eastAsia"/>
      </w:rPr>
    </w:lvl>
    <w:lvl w:ilvl="7" w:tentative="0">
      <w:start w:val="1"/>
      <w:numFmt w:val="decimal"/>
      <w:lvlText w:val="%1.%2.%3.%4.%5.%6.%7.%8"/>
      <w:lvlJc w:val="left"/>
      <w:pPr>
        <w:tabs>
          <w:tab w:val="left" w:pos="4754"/>
        </w:tabs>
        <w:ind w:left="4754" w:hanging="1418"/>
      </w:pPr>
      <w:rPr>
        <w:rFonts w:hint="eastAsia"/>
      </w:rPr>
    </w:lvl>
    <w:lvl w:ilvl="8" w:tentative="0">
      <w:start w:val="1"/>
      <w:numFmt w:val="decimal"/>
      <w:lvlText w:val="%1.%2.%3.%4.%5.%6.%7.%8.%9"/>
      <w:lvlJc w:val="left"/>
      <w:pPr>
        <w:tabs>
          <w:tab w:val="left" w:pos="5462"/>
        </w:tabs>
        <w:ind w:left="546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N2QwNWY0YTMwOWM3YTExNzY5NjBjNzgzYWVhYmEifQ=="/>
  </w:docVars>
  <w:rsids>
    <w:rsidRoot w:val="00172A27"/>
    <w:rsid w:val="00007BA4"/>
    <w:rsid w:val="000139BD"/>
    <w:rsid w:val="000148BD"/>
    <w:rsid w:val="00017589"/>
    <w:rsid w:val="00020201"/>
    <w:rsid w:val="00021E27"/>
    <w:rsid w:val="000277C4"/>
    <w:rsid w:val="000305E4"/>
    <w:rsid w:val="0003069C"/>
    <w:rsid w:val="00035AEF"/>
    <w:rsid w:val="00036387"/>
    <w:rsid w:val="00040292"/>
    <w:rsid w:val="0004106B"/>
    <w:rsid w:val="000500C9"/>
    <w:rsid w:val="0005217B"/>
    <w:rsid w:val="00057B33"/>
    <w:rsid w:val="00061C9B"/>
    <w:rsid w:val="00067046"/>
    <w:rsid w:val="000674F8"/>
    <w:rsid w:val="000741C8"/>
    <w:rsid w:val="00074F3B"/>
    <w:rsid w:val="00077E9B"/>
    <w:rsid w:val="000824C7"/>
    <w:rsid w:val="00086F2A"/>
    <w:rsid w:val="00093916"/>
    <w:rsid w:val="000A1979"/>
    <w:rsid w:val="000A4926"/>
    <w:rsid w:val="000A4D65"/>
    <w:rsid w:val="000B347E"/>
    <w:rsid w:val="000B4EEA"/>
    <w:rsid w:val="000B5971"/>
    <w:rsid w:val="000C16FC"/>
    <w:rsid w:val="000C192D"/>
    <w:rsid w:val="000C3523"/>
    <w:rsid w:val="000C4577"/>
    <w:rsid w:val="000C4948"/>
    <w:rsid w:val="000C6E97"/>
    <w:rsid w:val="000C7B4A"/>
    <w:rsid w:val="000D2FE1"/>
    <w:rsid w:val="000D47F7"/>
    <w:rsid w:val="000D6D6B"/>
    <w:rsid w:val="000E03F8"/>
    <w:rsid w:val="000E4E2F"/>
    <w:rsid w:val="000F6C35"/>
    <w:rsid w:val="000F6F92"/>
    <w:rsid w:val="000F77EA"/>
    <w:rsid w:val="000F7D32"/>
    <w:rsid w:val="001014BB"/>
    <w:rsid w:val="0010477C"/>
    <w:rsid w:val="00110B13"/>
    <w:rsid w:val="00112F55"/>
    <w:rsid w:val="00116664"/>
    <w:rsid w:val="00116DCD"/>
    <w:rsid w:val="00117A29"/>
    <w:rsid w:val="001211DE"/>
    <w:rsid w:val="0012133F"/>
    <w:rsid w:val="0012176E"/>
    <w:rsid w:val="00132891"/>
    <w:rsid w:val="00142A7D"/>
    <w:rsid w:val="00143F77"/>
    <w:rsid w:val="00145A05"/>
    <w:rsid w:val="001512C4"/>
    <w:rsid w:val="00154F24"/>
    <w:rsid w:val="00155CD8"/>
    <w:rsid w:val="00155D87"/>
    <w:rsid w:val="00157402"/>
    <w:rsid w:val="001618C7"/>
    <w:rsid w:val="00170563"/>
    <w:rsid w:val="001709BF"/>
    <w:rsid w:val="00170D6B"/>
    <w:rsid w:val="00180A06"/>
    <w:rsid w:val="001822DF"/>
    <w:rsid w:val="00182434"/>
    <w:rsid w:val="00182F18"/>
    <w:rsid w:val="001840B9"/>
    <w:rsid w:val="001844BE"/>
    <w:rsid w:val="00185600"/>
    <w:rsid w:val="0018751D"/>
    <w:rsid w:val="00191182"/>
    <w:rsid w:val="001957CB"/>
    <w:rsid w:val="001A0822"/>
    <w:rsid w:val="001A101E"/>
    <w:rsid w:val="001A667D"/>
    <w:rsid w:val="001B4A92"/>
    <w:rsid w:val="001B5C25"/>
    <w:rsid w:val="001C1F4C"/>
    <w:rsid w:val="001C3A99"/>
    <w:rsid w:val="001C565C"/>
    <w:rsid w:val="001C7CAA"/>
    <w:rsid w:val="001D394B"/>
    <w:rsid w:val="001D4A92"/>
    <w:rsid w:val="001D4DB0"/>
    <w:rsid w:val="001D6569"/>
    <w:rsid w:val="001E253F"/>
    <w:rsid w:val="001E302B"/>
    <w:rsid w:val="001F7EF6"/>
    <w:rsid w:val="0021669B"/>
    <w:rsid w:val="002168C6"/>
    <w:rsid w:val="002248AB"/>
    <w:rsid w:val="002259C9"/>
    <w:rsid w:val="002273BD"/>
    <w:rsid w:val="00233A4A"/>
    <w:rsid w:val="002350FB"/>
    <w:rsid w:val="002429DB"/>
    <w:rsid w:val="00243A9C"/>
    <w:rsid w:val="00245846"/>
    <w:rsid w:val="00246831"/>
    <w:rsid w:val="00246A40"/>
    <w:rsid w:val="002509C3"/>
    <w:rsid w:val="00250C77"/>
    <w:rsid w:val="00271068"/>
    <w:rsid w:val="00272BC4"/>
    <w:rsid w:val="0027575A"/>
    <w:rsid w:val="00280EED"/>
    <w:rsid w:val="002812E7"/>
    <w:rsid w:val="00282E4E"/>
    <w:rsid w:val="00287A3F"/>
    <w:rsid w:val="0029140D"/>
    <w:rsid w:val="00291F5F"/>
    <w:rsid w:val="0029233A"/>
    <w:rsid w:val="00292E40"/>
    <w:rsid w:val="002960B8"/>
    <w:rsid w:val="002978DB"/>
    <w:rsid w:val="00297C4E"/>
    <w:rsid w:val="002A2C5A"/>
    <w:rsid w:val="002A3043"/>
    <w:rsid w:val="002A5E5C"/>
    <w:rsid w:val="002B57D9"/>
    <w:rsid w:val="002B5B13"/>
    <w:rsid w:val="002C426F"/>
    <w:rsid w:val="002C677D"/>
    <w:rsid w:val="002C727F"/>
    <w:rsid w:val="002C7FE7"/>
    <w:rsid w:val="002D2B03"/>
    <w:rsid w:val="002D2DDD"/>
    <w:rsid w:val="002D3001"/>
    <w:rsid w:val="002D644E"/>
    <w:rsid w:val="002E449A"/>
    <w:rsid w:val="002E53E3"/>
    <w:rsid w:val="002E6422"/>
    <w:rsid w:val="002F1109"/>
    <w:rsid w:val="002F1663"/>
    <w:rsid w:val="002F3254"/>
    <w:rsid w:val="003022B1"/>
    <w:rsid w:val="003026A8"/>
    <w:rsid w:val="00305C0D"/>
    <w:rsid w:val="00310BE0"/>
    <w:rsid w:val="00312A63"/>
    <w:rsid w:val="003134D5"/>
    <w:rsid w:val="00317933"/>
    <w:rsid w:val="0032154A"/>
    <w:rsid w:val="00325482"/>
    <w:rsid w:val="003302A4"/>
    <w:rsid w:val="00330EF8"/>
    <w:rsid w:val="00335BCA"/>
    <w:rsid w:val="00336D45"/>
    <w:rsid w:val="00341593"/>
    <w:rsid w:val="00343881"/>
    <w:rsid w:val="00343BD0"/>
    <w:rsid w:val="00351D9D"/>
    <w:rsid w:val="00352F35"/>
    <w:rsid w:val="003563FA"/>
    <w:rsid w:val="003603E8"/>
    <w:rsid w:val="003654AB"/>
    <w:rsid w:val="00370989"/>
    <w:rsid w:val="00373FDC"/>
    <w:rsid w:val="00375770"/>
    <w:rsid w:val="0038300A"/>
    <w:rsid w:val="0038630F"/>
    <w:rsid w:val="00387987"/>
    <w:rsid w:val="00393B89"/>
    <w:rsid w:val="003A1323"/>
    <w:rsid w:val="003A1D63"/>
    <w:rsid w:val="003A2B17"/>
    <w:rsid w:val="003A419D"/>
    <w:rsid w:val="003B0C40"/>
    <w:rsid w:val="003B0FC7"/>
    <w:rsid w:val="003B1328"/>
    <w:rsid w:val="003C0356"/>
    <w:rsid w:val="003C6029"/>
    <w:rsid w:val="003D076E"/>
    <w:rsid w:val="003D5AC8"/>
    <w:rsid w:val="003F2966"/>
    <w:rsid w:val="004047A5"/>
    <w:rsid w:val="00405A5F"/>
    <w:rsid w:val="004064F3"/>
    <w:rsid w:val="00410554"/>
    <w:rsid w:val="00410BF4"/>
    <w:rsid w:val="00414B71"/>
    <w:rsid w:val="0041519E"/>
    <w:rsid w:val="00415CF1"/>
    <w:rsid w:val="004160F1"/>
    <w:rsid w:val="00421E2B"/>
    <w:rsid w:val="00427455"/>
    <w:rsid w:val="0043372C"/>
    <w:rsid w:val="00433872"/>
    <w:rsid w:val="00442A98"/>
    <w:rsid w:val="004438E6"/>
    <w:rsid w:val="00447B86"/>
    <w:rsid w:val="00453B86"/>
    <w:rsid w:val="00457DF3"/>
    <w:rsid w:val="004725A5"/>
    <w:rsid w:val="00472A02"/>
    <w:rsid w:val="00474294"/>
    <w:rsid w:val="004827D9"/>
    <w:rsid w:val="004872E1"/>
    <w:rsid w:val="00491999"/>
    <w:rsid w:val="004951BF"/>
    <w:rsid w:val="0049755A"/>
    <w:rsid w:val="00497FD3"/>
    <w:rsid w:val="004A33CF"/>
    <w:rsid w:val="004B381C"/>
    <w:rsid w:val="004C1EA2"/>
    <w:rsid w:val="004C70DE"/>
    <w:rsid w:val="004C7309"/>
    <w:rsid w:val="004D2B4B"/>
    <w:rsid w:val="004D36D3"/>
    <w:rsid w:val="004E037A"/>
    <w:rsid w:val="004E3F22"/>
    <w:rsid w:val="004E6291"/>
    <w:rsid w:val="004F3C57"/>
    <w:rsid w:val="004F46E8"/>
    <w:rsid w:val="004F7DAE"/>
    <w:rsid w:val="00500378"/>
    <w:rsid w:val="00500510"/>
    <w:rsid w:val="00501D35"/>
    <w:rsid w:val="00501F5F"/>
    <w:rsid w:val="00503AD5"/>
    <w:rsid w:val="00504421"/>
    <w:rsid w:val="00505DBA"/>
    <w:rsid w:val="00512E5E"/>
    <w:rsid w:val="00513585"/>
    <w:rsid w:val="00514224"/>
    <w:rsid w:val="00514E64"/>
    <w:rsid w:val="00524255"/>
    <w:rsid w:val="005249A4"/>
    <w:rsid w:val="00524C85"/>
    <w:rsid w:val="0053014E"/>
    <w:rsid w:val="005403E3"/>
    <w:rsid w:val="0054123D"/>
    <w:rsid w:val="00542E83"/>
    <w:rsid w:val="0054446A"/>
    <w:rsid w:val="00546EDC"/>
    <w:rsid w:val="00552667"/>
    <w:rsid w:val="0055415E"/>
    <w:rsid w:val="00557811"/>
    <w:rsid w:val="0056199A"/>
    <w:rsid w:val="00562B00"/>
    <w:rsid w:val="005630C7"/>
    <w:rsid w:val="005668E7"/>
    <w:rsid w:val="00570843"/>
    <w:rsid w:val="00573AEF"/>
    <w:rsid w:val="005742C0"/>
    <w:rsid w:val="005841C6"/>
    <w:rsid w:val="005950B0"/>
    <w:rsid w:val="005A4745"/>
    <w:rsid w:val="005B3C21"/>
    <w:rsid w:val="005B67C0"/>
    <w:rsid w:val="005B783C"/>
    <w:rsid w:val="005C5B15"/>
    <w:rsid w:val="005C6565"/>
    <w:rsid w:val="005D2E59"/>
    <w:rsid w:val="005D333B"/>
    <w:rsid w:val="005D3D95"/>
    <w:rsid w:val="005F1710"/>
    <w:rsid w:val="005F236C"/>
    <w:rsid w:val="005F3CC0"/>
    <w:rsid w:val="005F42C6"/>
    <w:rsid w:val="005F473B"/>
    <w:rsid w:val="005F71E9"/>
    <w:rsid w:val="00600291"/>
    <w:rsid w:val="00600F05"/>
    <w:rsid w:val="006024C3"/>
    <w:rsid w:val="00611635"/>
    <w:rsid w:val="006203F2"/>
    <w:rsid w:val="00627A46"/>
    <w:rsid w:val="006338D4"/>
    <w:rsid w:val="00633D0E"/>
    <w:rsid w:val="0064203E"/>
    <w:rsid w:val="00642DCF"/>
    <w:rsid w:val="00644813"/>
    <w:rsid w:val="006457B3"/>
    <w:rsid w:val="006462B4"/>
    <w:rsid w:val="00656450"/>
    <w:rsid w:val="00657DA9"/>
    <w:rsid w:val="00662426"/>
    <w:rsid w:val="00670B82"/>
    <w:rsid w:val="00675C5C"/>
    <w:rsid w:val="006774A8"/>
    <w:rsid w:val="00681466"/>
    <w:rsid w:val="0068474A"/>
    <w:rsid w:val="006858E8"/>
    <w:rsid w:val="00691516"/>
    <w:rsid w:val="00693359"/>
    <w:rsid w:val="00694BEF"/>
    <w:rsid w:val="00695277"/>
    <w:rsid w:val="006A02F8"/>
    <w:rsid w:val="006A22E6"/>
    <w:rsid w:val="006A4B9A"/>
    <w:rsid w:val="006A6CB4"/>
    <w:rsid w:val="006B15AB"/>
    <w:rsid w:val="006B1703"/>
    <w:rsid w:val="006B6F25"/>
    <w:rsid w:val="006C41FD"/>
    <w:rsid w:val="006C4711"/>
    <w:rsid w:val="006C4F93"/>
    <w:rsid w:val="006C5096"/>
    <w:rsid w:val="006C5F60"/>
    <w:rsid w:val="006C67AB"/>
    <w:rsid w:val="006D49B1"/>
    <w:rsid w:val="006E6263"/>
    <w:rsid w:val="006F16E9"/>
    <w:rsid w:val="006F1CC5"/>
    <w:rsid w:val="006F7248"/>
    <w:rsid w:val="007002C8"/>
    <w:rsid w:val="0070272A"/>
    <w:rsid w:val="00704A9C"/>
    <w:rsid w:val="00704AC1"/>
    <w:rsid w:val="0070596F"/>
    <w:rsid w:val="0071074F"/>
    <w:rsid w:val="00715FDA"/>
    <w:rsid w:val="007205D7"/>
    <w:rsid w:val="00720E0E"/>
    <w:rsid w:val="00726B82"/>
    <w:rsid w:val="007322DC"/>
    <w:rsid w:val="00732727"/>
    <w:rsid w:val="00733059"/>
    <w:rsid w:val="007339DD"/>
    <w:rsid w:val="00737022"/>
    <w:rsid w:val="00742E98"/>
    <w:rsid w:val="007471E8"/>
    <w:rsid w:val="00751D8B"/>
    <w:rsid w:val="007540DE"/>
    <w:rsid w:val="00755E9E"/>
    <w:rsid w:val="0075614B"/>
    <w:rsid w:val="00756C27"/>
    <w:rsid w:val="00756EE2"/>
    <w:rsid w:val="007649B4"/>
    <w:rsid w:val="00765BD2"/>
    <w:rsid w:val="00765C63"/>
    <w:rsid w:val="007740E7"/>
    <w:rsid w:val="00780CC2"/>
    <w:rsid w:val="00782B03"/>
    <w:rsid w:val="00784469"/>
    <w:rsid w:val="0078638F"/>
    <w:rsid w:val="00794F4E"/>
    <w:rsid w:val="00797185"/>
    <w:rsid w:val="00797EB5"/>
    <w:rsid w:val="007A67EC"/>
    <w:rsid w:val="007B147D"/>
    <w:rsid w:val="007B1BD7"/>
    <w:rsid w:val="007B3C50"/>
    <w:rsid w:val="007C08C7"/>
    <w:rsid w:val="007C2683"/>
    <w:rsid w:val="007C5569"/>
    <w:rsid w:val="007D3B97"/>
    <w:rsid w:val="007D59D3"/>
    <w:rsid w:val="007D6130"/>
    <w:rsid w:val="007E10F6"/>
    <w:rsid w:val="007E12BA"/>
    <w:rsid w:val="007E2284"/>
    <w:rsid w:val="007E4A8E"/>
    <w:rsid w:val="007E71B9"/>
    <w:rsid w:val="007F2434"/>
    <w:rsid w:val="007F29DC"/>
    <w:rsid w:val="007F3EA0"/>
    <w:rsid w:val="007F5F23"/>
    <w:rsid w:val="00806503"/>
    <w:rsid w:val="00813044"/>
    <w:rsid w:val="00813472"/>
    <w:rsid w:val="008169C5"/>
    <w:rsid w:val="008170C3"/>
    <w:rsid w:val="00821EA2"/>
    <w:rsid w:val="008231CF"/>
    <w:rsid w:val="00823622"/>
    <w:rsid w:val="0082588A"/>
    <w:rsid w:val="008369CD"/>
    <w:rsid w:val="00837A79"/>
    <w:rsid w:val="0084022B"/>
    <w:rsid w:val="00843642"/>
    <w:rsid w:val="0084603C"/>
    <w:rsid w:val="00852128"/>
    <w:rsid w:val="0085632A"/>
    <w:rsid w:val="008633D1"/>
    <w:rsid w:val="00866B99"/>
    <w:rsid w:val="00872C9B"/>
    <w:rsid w:val="008746BD"/>
    <w:rsid w:val="008803B4"/>
    <w:rsid w:val="00882536"/>
    <w:rsid w:val="0088433C"/>
    <w:rsid w:val="00887041"/>
    <w:rsid w:val="0089025B"/>
    <w:rsid w:val="00891167"/>
    <w:rsid w:val="00891799"/>
    <w:rsid w:val="00893AD7"/>
    <w:rsid w:val="008A15AC"/>
    <w:rsid w:val="008A3444"/>
    <w:rsid w:val="008A3E9A"/>
    <w:rsid w:val="008A4E0C"/>
    <w:rsid w:val="008B2E0D"/>
    <w:rsid w:val="008B5238"/>
    <w:rsid w:val="008B718C"/>
    <w:rsid w:val="008C01D8"/>
    <w:rsid w:val="008C1149"/>
    <w:rsid w:val="008C7583"/>
    <w:rsid w:val="008C7C5A"/>
    <w:rsid w:val="008D22AF"/>
    <w:rsid w:val="008E25FC"/>
    <w:rsid w:val="008E3B21"/>
    <w:rsid w:val="008E5BF6"/>
    <w:rsid w:val="008F0AE3"/>
    <w:rsid w:val="008F3085"/>
    <w:rsid w:val="008F3DD1"/>
    <w:rsid w:val="008F4A93"/>
    <w:rsid w:val="008F5686"/>
    <w:rsid w:val="008F6AC7"/>
    <w:rsid w:val="00901302"/>
    <w:rsid w:val="00901D93"/>
    <w:rsid w:val="00903541"/>
    <w:rsid w:val="00905E6F"/>
    <w:rsid w:val="00906E7A"/>
    <w:rsid w:val="00911DA9"/>
    <w:rsid w:val="009125B1"/>
    <w:rsid w:val="0092479F"/>
    <w:rsid w:val="00926A25"/>
    <w:rsid w:val="00926DB1"/>
    <w:rsid w:val="00926FD0"/>
    <w:rsid w:val="00927F5D"/>
    <w:rsid w:val="00932949"/>
    <w:rsid w:val="009330EC"/>
    <w:rsid w:val="00937F24"/>
    <w:rsid w:val="0094312A"/>
    <w:rsid w:val="00946FD4"/>
    <w:rsid w:val="00947782"/>
    <w:rsid w:val="00951E34"/>
    <w:rsid w:val="009560AB"/>
    <w:rsid w:val="00966AD9"/>
    <w:rsid w:val="009742F3"/>
    <w:rsid w:val="009743D1"/>
    <w:rsid w:val="009754D1"/>
    <w:rsid w:val="009777F3"/>
    <w:rsid w:val="00982AEC"/>
    <w:rsid w:val="009B44D5"/>
    <w:rsid w:val="009B660D"/>
    <w:rsid w:val="009B6943"/>
    <w:rsid w:val="009B7FA5"/>
    <w:rsid w:val="009C0D98"/>
    <w:rsid w:val="009C63CE"/>
    <w:rsid w:val="009C67AD"/>
    <w:rsid w:val="009C751F"/>
    <w:rsid w:val="009E57C4"/>
    <w:rsid w:val="009F0A68"/>
    <w:rsid w:val="009F1FC4"/>
    <w:rsid w:val="009F501A"/>
    <w:rsid w:val="009F53A6"/>
    <w:rsid w:val="00A00BD7"/>
    <w:rsid w:val="00A108B6"/>
    <w:rsid w:val="00A17846"/>
    <w:rsid w:val="00A27C5F"/>
    <w:rsid w:val="00A30D48"/>
    <w:rsid w:val="00A319B9"/>
    <w:rsid w:val="00A348D3"/>
    <w:rsid w:val="00A35799"/>
    <w:rsid w:val="00A35E47"/>
    <w:rsid w:val="00A367DD"/>
    <w:rsid w:val="00A41EE4"/>
    <w:rsid w:val="00A422B9"/>
    <w:rsid w:val="00A51FA6"/>
    <w:rsid w:val="00A54F2C"/>
    <w:rsid w:val="00A577BF"/>
    <w:rsid w:val="00A667FB"/>
    <w:rsid w:val="00A67862"/>
    <w:rsid w:val="00A70E5B"/>
    <w:rsid w:val="00A81D14"/>
    <w:rsid w:val="00A9002A"/>
    <w:rsid w:val="00A94529"/>
    <w:rsid w:val="00A96917"/>
    <w:rsid w:val="00AA4D86"/>
    <w:rsid w:val="00AA67E1"/>
    <w:rsid w:val="00AA6E19"/>
    <w:rsid w:val="00AB0F55"/>
    <w:rsid w:val="00AB0FBD"/>
    <w:rsid w:val="00AB4A24"/>
    <w:rsid w:val="00AC35EE"/>
    <w:rsid w:val="00AC506F"/>
    <w:rsid w:val="00AC6367"/>
    <w:rsid w:val="00AD2E3D"/>
    <w:rsid w:val="00AD50B6"/>
    <w:rsid w:val="00AD6581"/>
    <w:rsid w:val="00AD745F"/>
    <w:rsid w:val="00AE26B0"/>
    <w:rsid w:val="00AE6271"/>
    <w:rsid w:val="00AE7778"/>
    <w:rsid w:val="00AE782A"/>
    <w:rsid w:val="00AE7F0C"/>
    <w:rsid w:val="00AF57F7"/>
    <w:rsid w:val="00B026D9"/>
    <w:rsid w:val="00B03FDB"/>
    <w:rsid w:val="00B06395"/>
    <w:rsid w:val="00B0679A"/>
    <w:rsid w:val="00B21838"/>
    <w:rsid w:val="00B24A9E"/>
    <w:rsid w:val="00B258DA"/>
    <w:rsid w:val="00B34D15"/>
    <w:rsid w:val="00B361EE"/>
    <w:rsid w:val="00B44850"/>
    <w:rsid w:val="00B50D1F"/>
    <w:rsid w:val="00B52882"/>
    <w:rsid w:val="00B707DA"/>
    <w:rsid w:val="00B70DED"/>
    <w:rsid w:val="00B72D77"/>
    <w:rsid w:val="00B745F0"/>
    <w:rsid w:val="00B76A25"/>
    <w:rsid w:val="00B901DC"/>
    <w:rsid w:val="00B901FA"/>
    <w:rsid w:val="00B91B05"/>
    <w:rsid w:val="00B922D1"/>
    <w:rsid w:val="00BA2018"/>
    <w:rsid w:val="00BA300D"/>
    <w:rsid w:val="00BA3C53"/>
    <w:rsid w:val="00BA6790"/>
    <w:rsid w:val="00BB1D26"/>
    <w:rsid w:val="00BB5E14"/>
    <w:rsid w:val="00BC0423"/>
    <w:rsid w:val="00BC221C"/>
    <w:rsid w:val="00BC3337"/>
    <w:rsid w:val="00BC3473"/>
    <w:rsid w:val="00BC362D"/>
    <w:rsid w:val="00BD05CD"/>
    <w:rsid w:val="00BD1868"/>
    <w:rsid w:val="00BD549F"/>
    <w:rsid w:val="00BE0FC0"/>
    <w:rsid w:val="00BF1E86"/>
    <w:rsid w:val="00BF31DA"/>
    <w:rsid w:val="00BF4083"/>
    <w:rsid w:val="00BF43D8"/>
    <w:rsid w:val="00C04023"/>
    <w:rsid w:val="00C06B58"/>
    <w:rsid w:val="00C1212D"/>
    <w:rsid w:val="00C15CF7"/>
    <w:rsid w:val="00C1686E"/>
    <w:rsid w:val="00C178A7"/>
    <w:rsid w:val="00C2127F"/>
    <w:rsid w:val="00C23AD8"/>
    <w:rsid w:val="00C23D52"/>
    <w:rsid w:val="00C25100"/>
    <w:rsid w:val="00C26189"/>
    <w:rsid w:val="00C27853"/>
    <w:rsid w:val="00C31E3D"/>
    <w:rsid w:val="00C32722"/>
    <w:rsid w:val="00C36714"/>
    <w:rsid w:val="00C40859"/>
    <w:rsid w:val="00C423D5"/>
    <w:rsid w:val="00C4491C"/>
    <w:rsid w:val="00C54C6F"/>
    <w:rsid w:val="00C615BD"/>
    <w:rsid w:val="00C617B6"/>
    <w:rsid w:val="00C61A87"/>
    <w:rsid w:val="00C666CC"/>
    <w:rsid w:val="00C676CB"/>
    <w:rsid w:val="00C67E8C"/>
    <w:rsid w:val="00C75F9D"/>
    <w:rsid w:val="00C76BD2"/>
    <w:rsid w:val="00C82968"/>
    <w:rsid w:val="00C83023"/>
    <w:rsid w:val="00C83EF1"/>
    <w:rsid w:val="00C904A2"/>
    <w:rsid w:val="00C90D78"/>
    <w:rsid w:val="00C93EA3"/>
    <w:rsid w:val="00CA2C19"/>
    <w:rsid w:val="00CA36EA"/>
    <w:rsid w:val="00CA4835"/>
    <w:rsid w:val="00CA5A3A"/>
    <w:rsid w:val="00CA5B7B"/>
    <w:rsid w:val="00CB2BA3"/>
    <w:rsid w:val="00CC04B6"/>
    <w:rsid w:val="00CC1B38"/>
    <w:rsid w:val="00CC2001"/>
    <w:rsid w:val="00CC69C9"/>
    <w:rsid w:val="00CC7664"/>
    <w:rsid w:val="00CD11A9"/>
    <w:rsid w:val="00CD11C1"/>
    <w:rsid w:val="00CD32BE"/>
    <w:rsid w:val="00CD3539"/>
    <w:rsid w:val="00CD3FC6"/>
    <w:rsid w:val="00CD6331"/>
    <w:rsid w:val="00CE2E95"/>
    <w:rsid w:val="00CF1FEC"/>
    <w:rsid w:val="00CF64B2"/>
    <w:rsid w:val="00CF6505"/>
    <w:rsid w:val="00CF6E15"/>
    <w:rsid w:val="00CF796C"/>
    <w:rsid w:val="00D006ED"/>
    <w:rsid w:val="00D02760"/>
    <w:rsid w:val="00D05C70"/>
    <w:rsid w:val="00D22775"/>
    <w:rsid w:val="00D233BA"/>
    <w:rsid w:val="00D3451C"/>
    <w:rsid w:val="00D376A3"/>
    <w:rsid w:val="00D403B4"/>
    <w:rsid w:val="00D429FC"/>
    <w:rsid w:val="00D442B5"/>
    <w:rsid w:val="00D450F4"/>
    <w:rsid w:val="00D473D4"/>
    <w:rsid w:val="00D502B1"/>
    <w:rsid w:val="00D507FF"/>
    <w:rsid w:val="00D50A29"/>
    <w:rsid w:val="00D538D2"/>
    <w:rsid w:val="00D60DF0"/>
    <w:rsid w:val="00D64504"/>
    <w:rsid w:val="00D71592"/>
    <w:rsid w:val="00D73232"/>
    <w:rsid w:val="00D755BC"/>
    <w:rsid w:val="00D80BB1"/>
    <w:rsid w:val="00D85B79"/>
    <w:rsid w:val="00D90426"/>
    <w:rsid w:val="00D91C31"/>
    <w:rsid w:val="00DA1699"/>
    <w:rsid w:val="00DA46EE"/>
    <w:rsid w:val="00DA5F48"/>
    <w:rsid w:val="00DA723D"/>
    <w:rsid w:val="00DA73CC"/>
    <w:rsid w:val="00DB01F2"/>
    <w:rsid w:val="00DB5C70"/>
    <w:rsid w:val="00DC1D03"/>
    <w:rsid w:val="00DC466A"/>
    <w:rsid w:val="00DC75DD"/>
    <w:rsid w:val="00DD1354"/>
    <w:rsid w:val="00DD2003"/>
    <w:rsid w:val="00DD30A5"/>
    <w:rsid w:val="00DD6EA0"/>
    <w:rsid w:val="00DE3CBB"/>
    <w:rsid w:val="00DE5E36"/>
    <w:rsid w:val="00DF075D"/>
    <w:rsid w:val="00DF20CD"/>
    <w:rsid w:val="00E00962"/>
    <w:rsid w:val="00E023D0"/>
    <w:rsid w:val="00E04EB4"/>
    <w:rsid w:val="00E217E2"/>
    <w:rsid w:val="00E24B3F"/>
    <w:rsid w:val="00E31C28"/>
    <w:rsid w:val="00E4464E"/>
    <w:rsid w:val="00E46E92"/>
    <w:rsid w:val="00E500EB"/>
    <w:rsid w:val="00E50DAF"/>
    <w:rsid w:val="00E52F88"/>
    <w:rsid w:val="00E53BCB"/>
    <w:rsid w:val="00E61F4F"/>
    <w:rsid w:val="00E63A24"/>
    <w:rsid w:val="00E63A82"/>
    <w:rsid w:val="00E63D7B"/>
    <w:rsid w:val="00E6521C"/>
    <w:rsid w:val="00E67998"/>
    <w:rsid w:val="00E7289E"/>
    <w:rsid w:val="00E8173C"/>
    <w:rsid w:val="00E85719"/>
    <w:rsid w:val="00E962D9"/>
    <w:rsid w:val="00E96450"/>
    <w:rsid w:val="00E96922"/>
    <w:rsid w:val="00EB0BA0"/>
    <w:rsid w:val="00EB1E4B"/>
    <w:rsid w:val="00EB3E7C"/>
    <w:rsid w:val="00EB546F"/>
    <w:rsid w:val="00EC1720"/>
    <w:rsid w:val="00EC352E"/>
    <w:rsid w:val="00EC609C"/>
    <w:rsid w:val="00ED26B5"/>
    <w:rsid w:val="00ED6C2A"/>
    <w:rsid w:val="00ED7094"/>
    <w:rsid w:val="00ED7C37"/>
    <w:rsid w:val="00EE035D"/>
    <w:rsid w:val="00EE3A2D"/>
    <w:rsid w:val="00EE51C8"/>
    <w:rsid w:val="00EF1278"/>
    <w:rsid w:val="00EF5BB0"/>
    <w:rsid w:val="00EF7648"/>
    <w:rsid w:val="00F002D7"/>
    <w:rsid w:val="00F10EE5"/>
    <w:rsid w:val="00F13B5C"/>
    <w:rsid w:val="00F14AA3"/>
    <w:rsid w:val="00F15915"/>
    <w:rsid w:val="00F220A5"/>
    <w:rsid w:val="00F25AA2"/>
    <w:rsid w:val="00F265D7"/>
    <w:rsid w:val="00F271C0"/>
    <w:rsid w:val="00F353D9"/>
    <w:rsid w:val="00F42B21"/>
    <w:rsid w:val="00F4420B"/>
    <w:rsid w:val="00F47619"/>
    <w:rsid w:val="00F47638"/>
    <w:rsid w:val="00F53A2E"/>
    <w:rsid w:val="00F5781F"/>
    <w:rsid w:val="00F61CD5"/>
    <w:rsid w:val="00F65C3B"/>
    <w:rsid w:val="00F722F7"/>
    <w:rsid w:val="00F762EC"/>
    <w:rsid w:val="00F84E84"/>
    <w:rsid w:val="00F91A5E"/>
    <w:rsid w:val="00FA2785"/>
    <w:rsid w:val="00FA70C4"/>
    <w:rsid w:val="00FB01F0"/>
    <w:rsid w:val="00FB39AD"/>
    <w:rsid w:val="00FB3FBE"/>
    <w:rsid w:val="00FB4ACC"/>
    <w:rsid w:val="00FB53AE"/>
    <w:rsid w:val="00FB5F25"/>
    <w:rsid w:val="00FC03A6"/>
    <w:rsid w:val="00FC1358"/>
    <w:rsid w:val="00FC4A64"/>
    <w:rsid w:val="00FC6581"/>
    <w:rsid w:val="00FC7211"/>
    <w:rsid w:val="00FD4802"/>
    <w:rsid w:val="00FD7161"/>
    <w:rsid w:val="00FE6E8E"/>
    <w:rsid w:val="00FF4AC8"/>
    <w:rsid w:val="03084CFA"/>
    <w:rsid w:val="035D63C8"/>
    <w:rsid w:val="0387118D"/>
    <w:rsid w:val="04A3117E"/>
    <w:rsid w:val="05F20375"/>
    <w:rsid w:val="05F872A7"/>
    <w:rsid w:val="0A5433CB"/>
    <w:rsid w:val="0BD045A7"/>
    <w:rsid w:val="0DFC545B"/>
    <w:rsid w:val="0E2C42F6"/>
    <w:rsid w:val="0E8E17B3"/>
    <w:rsid w:val="0F553C76"/>
    <w:rsid w:val="10732B7E"/>
    <w:rsid w:val="11062545"/>
    <w:rsid w:val="1140725E"/>
    <w:rsid w:val="12380F97"/>
    <w:rsid w:val="13CB7798"/>
    <w:rsid w:val="14F5656E"/>
    <w:rsid w:val="15C6389C"/>
    <w:rsid w:val="166E7112"/>
    <w:rsid w:val="17787DD2"/>
    <w:rsid w:val="17FE2E45"/>
    <w:rsid w:val="1A91517D"/>
    <w:rsid w:val="1AFA32FE"/>
    <w:rsid w:val="1B960A8E"/>
    <w:rsid w:val="1B9A651C"/>
    <w:rsid w:val="1C1A1BA8"/>
    <w:rsid w:val="1CE4135D"/>
    <w:rsid w:val="1E175EEB"/>
    <w:rsid w:val="1FAF67D1"/>
    <w:rsid w:val="227E7DD3"/>
    <w:rsid w:val="22DB3912"/>
    <w:rsid w:val="24984CEC"/>
    <w:rsid w:val="28145922"/>
    <w:rsid w:val="28484696"/>
    <w:rsid w:val="2971590F"/>
    <w:rsid w:val="2AAB2F3A"/>
    <w:rsid w:val="2BCB2EE0"/>
    <w:rsid w:val="2CF01D22"/>
    <w:rsid w:val="2ECD27D0"/>
    <w:rsid w:val="2EE77249"/>
    <w:rsid w:val="3023484A"/>
    <w:rsid w:val="30661D75"/>
    <w:rsid w:val="30A6411D"/>
    <w:rsid w:val="3112724B"/>
    <w:rsid w:val="32081D71"/>
    <w:rsid w:val="320B3401"/>
    <w:rsid w:val="32355A11"/>
    <w:rsid w:val="341863BF"/>
    <w:rsid w:val="34264510"/>
    <w:rsid w:val="355E4E13"/>
    <w:rsid w:val="35904AEC"/>
    <w:rsid w:val="37667F73"/>
    <w:rsid w:val="395D2DF7"/>
    <w:rsid w:val="3ACE39AA"/>
    <w:rsid w:val="3B235613"/>
    <w:rsid w:val="3B4E0387"/>
    <w:rsid w:val="3B7B1B0C"/>
    <w:rsid w:val="3B9D3432"/>
    <w:rsid w:val="3BE12FA0"/>
    <w:rsid w:val="3C3E209A"/>
    <w:rsid w:val="3D204215"/>
    <w:rsid w:val="3F8A0269"/>
    <w:rsid w:val="43E64441"/>
    <w:rsid w:val="468A450B"/>
    <w:rsid w:val="4723522B"/>
    <w:rsid w:val="49D82309"/>
    <w:rsid w:val="4AE375D6"/>
    <w:rsid w:val="4EA66C40"/>
    <w:rsid w:val="4EF87B8D"/>
    <w:rsid w:val="4F4D3497"/>
    <w:rsid w:val="4FC25322"/>
    <w:rsid w:val="50576945"/>
    <w:rsid w:val="51A8719A"/>
    <w:rsid w:val="51F0508D"/>
    <w:rsid w:val="52197BEC"/>
    <w:rsid w:val="52A97657"/>
    <w:rsid w:val="53897FB5"/>
    <w:rsid w:val="54065EFD"/>
    <w:rsid w:val="54205CC6"/>
    <w:rsid w:val="55A515A0"/>
    <w:rsid w:val="56B40EA9"/>
    <w:rsid w:val="57E2153A"/>
    <w:rsid w:val="57F30A5B"/>
    <w:rsid w:val="58312BC8"/>
    <w:rsid w:val="58BC7AEB"/>
    <w:rsid w:val="59C502D9"/>
    <w:rsid w:val="5EF420AB"/>
    <w:rsid w:val="607B17DC"/>
    <w:rsid w:val="60957FC7"/>
    <w:rsid w:val="60BE414E"/>
    <w:rsid w:val="65A15240"/>
    <w:rsid w:val="66B73D42"/>
    <w:rsid w:val="6A361E23"/>
    <w:rsid w:val="6BB23A18"/>
    <w:rsid w:val="6C875DB3"/>
    <w:rsid w:val="6DCA3DA3"/>
    <w:rsid w:val="71DA6240"/>
    <w:rsid w:val="71FB244F"/>
    <w:rsid w:val="73320F27"/>
    <w:rsid w:val="7390039D"/>
    <w:rsid w:val="75947C83"/>
    <w:rsid w:val="760836BA"/>
    <w:rsid w:val="763F4369"/>
    <w:rsid w:val="78267070"/>
    <w:rsid w:val="795F6800"/>
    <w:rsid w:val="7ADE0ACA"/>
    <w:rsid w:val="7B0667BB"/>
    <w:rsid w:val="7B664D10"/>
    <w:rsid w:val="7E4013E7"/>
    <w:rsid w:val="7E5A082B"/>
    <w:rsid w:val="7E630158"/>
    <w:rsid w:val="7FDB11D0"/>
    <w:rsid w:val="A69741A2"/>
    <w:rsid w:val="DB731FDC"/>
    <w:rsid w:val="F3FB75C4"/>
    <w:rsid w:val="F7FFF67A"/>
    <w:rsid w:val="FAFF5F24"/>
    <w:rsid w:val="FFBD4BA1"/>
    <w:rsid w:val="FFBEFDA4"/>
    <w:rsid w:val="FFEB61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nhideWhenUsed="0" w:uiPriority="0"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0"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2"/>
    <w:qFormat/>
    <w:uiPriority w:val="99"/>
    <w:pPr>
      <w:spacing w:before="360" w:after="360" w:line="400" w:lineRule="exact"/>
      <w:jc w:val="center"/>
      <w:outlineLvl w:val="0"/>
    </w:pPr>
    <w:rPr>
      <w:rFonts w:ascii="Arial" w:hAnsi="Arial" w:eastAsia="黑体" w:cs="Arial"/>
      <w:b/>
      <w:bCs/>
      <w:kern w:val="44"/>
      <w:sz w:val="30"/>
      <w:szCs w:val="30"/>
    </w:rPr>
  </w:style>
  <w:style w:type="paragraph" w:styleId="3">
    <w:name w:val="heading 3"/>
    <w:basedOn w:val="1"/>
    <w:next w:val="1"/>
    <w:qFormat/>
    <w:uiPriority w:val="0"/>
    <w:pPr>
      <w:keepNext/>
      <w:keepLines/>
      <w:spacing w:line="416" w:lineRule="auto"/>
      <w:outlineLvl w:val="2"/>
    </w:pPr>
    <w:rPr>
      <w:b/>
      <w:bCs/>
      <w:sz w:val="32"/>
      <w:szCs w:val="32"/>
    </w:rPr>
  </w:style>
  <w:style w:type="character" w:default="1" w:styleId="17">
    <w:name w:val="Default Paragraph Font"/>
    <w:uiPriority w:val="0"/>
    <w:rPr>
      <w:rFonts w:ascii="Times New Roman" w:hAnsi="Times New Roman" w:eastAsia="宋体" w:cs="Times New Roman"/>
    </w:rPr>
  </w:style>
  <w:style w:type="table" w:default="1" w:styleId="15">
    <w:name w:val="Normal Table"/>
    <w:uiPriority w:val="0"/>
    <w:rPr>
      <w:rFonts w:ascii="Times New Roman" w:hAnsi="Times New Roman" w:eastAsia="宋体" w:cs="Times New Roman"/>
    </w:rPr>
    <w:tblPr>
      <w:tblStyle w:val="15"/>
      <w:tblCellMar>
        <w:top w:w="0" w:type="dxa"/>
        <w:left w:w="108" w:type="dxa"/>
        <w:bottom w:w="0" w:type="dxa"/>
        <w:right w:w="108" w:type="dxa"/>
      </w:tblCellMar>
    </w:tblPr>
  </w:style>
  <w:style w:type="paragraph" w:styleId="4">
    <w:name w:val="Normal Indent"/>
    <w:basedOn w:val="1"/>
    <w:qFormat/>
    <w:uiPriority w:val="0"/>
    <w:pPr>
      <w:ind w:firstLine="200" w:firstLineChars="200"/>
    </w:pPr>
    <w:rPr>
      <w:rFonts w:ascii="Calibri" w:hAnsi="Calibri" w:cs="Calibri"/>
      <w:szCs w:val="21"/>
    </w:rPr>
  </w:style>
  <w:style w:type="paragraph" w:styleId="5">
    <w:name w:val="annotation text"/>
    <w:basedOn w:val="1"/>
    <w:uiPriority w:val="0"/>
    <w:pPr>
      <w:jc w:val="left"/>
    </w:pPr>
    <w:rPr>
      <w:rFonts w:ascii="Times New Roman" w:hAnsi="Times New Roman" w:eastAsia="宋体" w:cs="Times New Roman"/>
    </w:rPr>
  </w:style>
  <w:style w:type="paragraph" w:styleId="6">
    <w:name w:val="Body Text"/>
    <w:basedOn w:val="1"/>
    <w:next w:val="7"/>
    <w:link w:val="23"/>
    <w:unhideWhenUsed/>
    <w:uiPriority w:val="99"/>
    <w:pPr>
      <w:spacing w:after="120"/>
    </w:pPr>
  </w:style>
  <w:style w:type="paragraph" w:styleId="7">
    <w:name w:val="Body Text First Indent"/>
    <w:basedOn w:val="6"/>
    <w:next w:val="1"/>
    <w:link w:val="24"/>
    <w:unhideWhenUsed/>
    <w:uiPriority w:val="99"/>
    <w:pPr>
      <w:ind w:firstLine="420" w:firstLineChars="100"/>
    </w:pPr>
  </w:style>
  <w:style w:type="paragraph" w:styleId="8">
    <w:name w:val="Body Text Indent"/>
    <w:basedOn w:val="1"/>
    <w:next w:val="9"/>
    <w:link w:val="25"/>
    <w:unhideWhenUsed/>
    <w:uiPriority w:val="99"/>
    <w:pPr>
      <w:spacing w:after="120"/>
      <w:ind w:left="420" w:leftChars="200"/>
    </w:pPr>
  </w:style>
  <w:style w:type="paragraph" w:styleId="9">
    <w:name w:val="Body Text First Indent 2"/>
    <w:basedOn w:val="8"/>
    <w:link w:val="26"/>
    <w:qFormat/>
    <w:uiPriority w:val="0"/>
    <w:pPr>
      <w:tabs>
        <w:tab w:val="left" w:pos="180"/>
      </w:tabs>
      <w:spacing w:after="0"/>
      <w:ind w:leftChars="0" w:firstLine="420" w:firstLineChars="200"/>
    </w:pPr>
    <w:rPr>
      <w:rFonts w:eastAsia="宋体" w:cs="Times New Roman"/>
      <w:sz w:val="24"/>
    </w:rPr>
  </w:style>
  <w:style w:type="paragraph" w:styleId="10">
    <w:name w:val="Balloon Text"/>
    <w:basedOn w:val="1"/>
    <w:uiPriority w:val="0"/>
    <w:rPr>
      <w:rFonts w:ascii="Times New Roman" w:hAnsi="Times New Roman" w:eastAsia="宋体" w:cs="Times New Roman"/>
      <w:sz w:val="18"/>
      <w:szCs w:val="18"/>
    </w:rPr>
  </w:style>
  <w:style w:type="paragraph" w:styleId="11">
    <w:name w:val="footer"/>
    <w:basedOn w:val="1"/>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2">
    <w:name w:val="header"/>
    <w:basedOn w:val="1"/>
    <w:link w:val="27"/>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3">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14">
    <w:name w:val="annotation subject"/>
    <w:basedOn w:val="5"/>
    <w:next w:val="5"/>
    <w:uiPriority w:val="0"/>
    <w:rPr>
      <w:rFonts w:ascii="Times New Roman" w:hAnsi="Times New Roman" w:eastAsia="宋体" w:cs="Times New Roman"/>
      <w:b/>
      <w:bCs/>
    </w:rPr>
  </w:style>
  <w:style w:type="table" w:styleId="16">
    <w:name w:val="Table Grid"/>
    <w:basedOn w:val="15"/>
    <w:qFormat/>
    <w:uiPriority w:val="0"/>
    <w:pPr>
      <w:widowControl w:val="0"/>
      <w:jc w:val="both"/>
    </w:pPr>
    <w:rPr>
      <w:rFonts w:ascii="Times New Roman" w:hAnsi="Times New Roman" w:eastAsia="宋体" w:cs="Times New Roman"/>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uiPriority w:val="0"/>
    <w:rPr>
      <w:rFonts w:ascii="Times New Roman" w:hAnsi="Times New Roman" w:eastAsia="宋体" w:cs="Times New Roman"/>
    </w:rPr>
  </w:style>
  <w:style w:type="character" w:styleId="19">
    <w:name w:val="FollowedHyperlink"/>
    <w:unhideWhenUsed/>
    <w:uiPriority w:val="99"/>
    <w:rPr>
      <w:rFonts w:ascii="Times New Roman" w:hAnsi="Times New Roman" w:eastAsia="宋体" w:cs="Times New Roman"/>
      <w:color w:val="800080"/>
      <w:u w:val="single"/>
    </w:rPr>
  </w:style>
  <w:style w:type="character" w:styleId="20">
    <w:name w:val="Hyperlink"/>
    <w:unhideWhenUsed/>
    <w:uiPriority w:val="99"/>
    <w:rPr>
      <w:rFonts w:ascii="Times New Roman" w:hAnsi="Times New Roman" w:eastAsia="宋体" w:cs="Times New Roman"/>
      <w:color w:val="0000FF"/>
      <w:u w:val="single"/>
    </w:rPr>
  </w:style>
  <w:style w:type="character" w:styleId="21">
    <w:name w:val="annotation reference"/>
    <w:uiPriority w:val="0"/>
    <w:rPr>
      <w:rFonts w:ascii="Times New Roman" w:hAnsi="Times New Roman" w:eastAsia="宋体" w:cs="Times New Roman"/>
      <w:sz w:val="21"/>
      <w:szCs w:val="21"/>
    </w:rPr>
  </w:style>
  <w:style w:type="character" w:customStyle="1" w:styleId="22">
    <w:name w:val="标题 1 字符"/>
    <w:link w:val="2"/>
    <w:uiPriority w:val="99"/>
    <w:rPr>
      <w:rFonts w:ascii="Arial" w:hAnsi="Arial" w:eastAsia="黑体" w:cs="Arial"/>
      <w:b/>
      <w:bCs/>
      <w:kern w:val="44"/>
      <w:sz w:val="30"/>
      <w:szCs w:val="30"/>
    </w:rPr>
  </w:style>
  <w:style w:type="character" w:customStyle="1" w:styleId="23">
    <w:name w:val="正文文本 字符"/>
    <w:link w:val="6"/>
    <w:semiHidden/>
    <w:uiPriority w:val="99"/>
    <w:rPr>
      <w:rFonts w:ascii="Times New Roman" w:hAnsi="Times New Roman" w:eastAsia="宋体" w:cs="Times New Roman"/>
      <w:kern w:val="2"/>
      <w:sz w:val="21"/>
      <w:szCs w:val="24"/>
    </w:rPr>
  </w:style>
  <w:style w:type="character" w:customStyle="1" w:styleId="24">
    <w:name w:val="正文文本首行缩进 字符"/>
    <w:link w:val="7"/>
    <w:semiHidden/>
    <w:uiPriority w:val="99"/>
  </w:style>
  <w:style w:type="character" w:customStyle="1" w:styleId="25">
    <w:name w:val="正文文本缩进 字符"/>
    <w:link w:val="8"/>
    <w:semiHidden/>
    <w:uiPriority w:val="99"/>
    <w:rPr>
      <w:rFonts w:ascii="Times New Roman" w:hAnsi="Times New Roman" w:eastAsia="宋体" w:cs="Times New Roman"/>
      <w:kern w:val="2"/>
      <w:sz w:val="21"/>
      <w:szCs w:val="24"/>
    </w:rPr>
  </w:style>
  <w:style w:type="character" w:customStyle="1" w:styleId="26">
    <w:name w:val="正文文本首行缩进 2 字符"/>
    <w:link w:val="9"/>
    <w:uiPriority w:val="0"/>
    <w:rPr>
      <w:rFonts w:ascii="Times New Roman" w:hAnsi="Times New Roman" w:eastAsia="宋体" w:cs="Times New Roman"/>
      <w:kern w:val="2"/>
      <w:sz w:val="24"/>
      <w:szCs w:val="24"/>
    </w:rPr>
  </w:style>
  <w:style w:type="character" w:customStyle="1" w:styleId="27">
    <w:name w:val="页眉 字符"/>
    <w:link w:val="12"/>
    <w:uiPriority w:val="0"/>
    <w:rPr>
      <w:rFonts w:ascii="Times New Roman" w:hAnsi="Times New Roman" w:eastAsia="宋体" w:cs="Times New Roman"/>
      <w:kern w:val="2"/>
      <w:sz w:val="18"/>
      <w:szCs w:val="18"/>
    </w:rPr>
  </w:style>
  <w:style w:type="table" w:customStyle="1" w:styleId="28">
    <w:name w:val="网格型2"/>
    <w:basedOn w:val="15"/>
    <w:uiPriority w:val="39"/>
    <w:rPr>
      <w:rFonts w:ascii="等线" w:hAnsi="等线" w:eastAsia="等线" w:cs="Times New Roman"/>
      <w:kern w:val="2"/>
      <w:sz w:val="21"/>
      <w:szCs w:val="22"/>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
    <w:name w:val="网格型3"/>
    <w:basedOn w:val="15"/>
    <w:uiPriority w:val="39"/>
    <w:rPr>
      <w:rFonts w:ascii="等线" w:hAnsi="等线" w:eastAsia="等线" w:cs="Times New Roman"/>
      <w:kern w:val="2"/>
      <w:sz w:val="21"/>
      <w:szCs w:val="22"/>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
    <w:name w:val="网格型1"/>
    <w:basedOn w:val="15"/>
    <w:uiPriority w:val="0"/>
    <w:rPr>
      <w:rFonts w:ascii="Calibri" w:hAnsi="Calibri" w:eastAsia="宋体" w:cs="Times New Roman"/>
      <w:kern w:val="2"/>
      <w:sz w:val="21"/>
      <w:szCs w:val="22"/>
    </w:rPr>
    <w:tblPr>
      <w:tblStyle w:val="1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
    <w:name w:val="font51"/>
    <w:uiPriority w:val="0"/>
    <w:rPr>
      <w:rFonts w:hint="eastAsia" w:ascii="宋体" w:hAnsi="宋体" w:eastAsia="宋体" w:cs="宋体"/>
      <w:b/>
      <w:bCs/>
      <w:color w:val="4874CB"/>
      <w:sz w:val="20"/>
      <w:szCs w:val="20"/>
      <w:u w:val="none"/>
    </w:rPr>
  </w:style>
  <w:style w:type="character" w:customStyle="1" w:styleId="32">
    <w:name w:val="NormalCharacter"/>
    <w:qFormat/>
    <w:uiPriority w:val="0"/>
  </w:style>
  <w:style w:type="paragraph" w:customStyle="1" w:styleId="33">
    <w:name w:val="msonormal"/>
    <w:basedOn w:val="1"/>
    <w:uiPriority w:val="0"/>
    <w:pPr>
      <w:widowControl/>
      <w:spacing w:before="100" w:beforeAutospacing="1" w:after="100" w:afterAutospacing="1"/>
      <w:jc w:val="left"/>
    </w:pPr>
    <w:rPr>
      <w:rFonts w:ascii="宋体" w:hAnsi="宋体" w:cs="宋体"/>
      <w:kern w:val="0"/>
      <w:sz w:val="24"/>
    </w:rPr>
  </w:style>
  <w:style w:type="paragraph" w:customStyle="1" w:styleId="34">
    <w:name w:val="xl65"/>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_GB2312" w:hAnsi="宋体" w:eastAsia="仿宋_GB2312" w:cs="宋体"/>
      <w:b/>
      <w:bCs/>
      <w:kern w:val="0"/>
      <w:szCs w:val="21"/>
    </w:rPr>
  </w:style>
  <w:style w:type="paragraph" w:customStyle="1" w:styleId="35">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36">
    <w:name w:val="xl67"/>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2"/>
      <w:szCs w:val="22"/>
    </w:rPr>
  </w:style>
  <w:style w:type="paragraph" w:customStyle="1" w:styleId="37">
    <w:name w:val="xl6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8">
    <w:name w:val="xl69"/>
    <w:basedOn w:val="1"/>
    <w:uiPriority w:val="0"/>
    <w:pPr>
      <w:widowControl/>
      <w:spacing w:before="100" w:beforeAutospacing="1" w:after="100" w:afterAutospacing="1"/>
      <w:jc w:val="left"/>
    </w:pPr>
    <w:rPr>
      <w:rFonts w:ascii="宋体" w:hAnsi="宋体" w:cs="宋体"/>
      <w:kern w:val="0"/>
      <w:sz w:val="22"/>
      <w:szCs w:val="22"/>
    </w:rPr>
  </w:style>
  <w:style w:type="paragraph" w:styleId="39">
    <w:name w:val="List Paragraph"/>
    <w:basedOn w:val="1"/>
    <w:qFormat/>
    <w:uiPriority w:val="0"/>
    <w:pPr>
      <w:ind w:firstLine="420" w:firstLineChars="200"/>
    </w:pPr>
    <w:rPr>
      <w:rFonts w:ascii="Times New Roman"/>
      <w:kern w:val="2"/>
      <w:sz w:val="21"/>
      <w:szCs w:val="24"/>
    </w:rPr>
  </w:style>
  <w:style w:type="paragraph" w:customStyle="1" w:styleId="40">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41">
    <w:name w:val="font31"/>
    <w:basedOn w:val="17"/>
    <w:uiPriority w:val="0"/>
    <w:rPr>
      <w:rFonts w:hint="eastAsia" w:ascii="宋体" w:hAnsi="宋体" w:eastAsia="宋体" w:cs="宋体"/>
      <w:b/>
      <w:bCs/>
      <w:color w:val="000000"/>
      <w:sz w:val="21"/>
      <w:szCs w:val="21"/>
      <w:u w:val="none"/>
    </w:rPr>
  </w:style>
  <w:style w:type="paragraph" w:customStyle="1" w:styleId="42">
    <w:name w:val="正文首行缩进1"/>
    <w:basedOn w:val="43"/>
    <w:next w:val="44"/>
    <w:qFormat/>
    <w:uiPriority w:val="99"/>
    <w:pPr>
      <w:tabs>
        <w:tab w:val="left" w:pos="780"/>
      </w:tabs>
      <w:spacing w:after="120"/>
      <w:ind w:firstLine="420"/>
    </w:pPr>
  </w:style>
  <w:style w:type="paragraph" w:customStyle="1" w:styleId="43">
    <w:name w:val="正文文本1"/>
    <w:basedOn w:val="1"/>
    <w:next w:val="42"/>
    <w:qFormat/>
    <w:uiPriority w:val="0"/>
    <w:pPr>
      <w:numPr>
        <w:ilvl w:val="0"/>
        <w:numId w:val="1"/>
      </w:numPr>
      <w:tabs>
        <w:tab w:val="clear" w:pos="780"/>
      </w:tabs>
      <w:ind w:left="0" w:firstLine="0"/>
    </w:pPr>
    <w:rPr>
      <w:rFonts w:ascii="黑体" w:eastAsia="黑体"/>
      <w:sz w:val="22"/>
    </w:rPr>
  </w:style>
  <w:style w:type="paragraph" w:customStyle="1" w:styleId="44">
    <w:name w:val="段落正文"/>
    <w:basedOn w:val="1"/>
    <w:qFormat/>
    <w:uiPriority w:val="99"/>
    <w:pPr>
      <w:spacing w:line="360" w:lineRule="auto"/>
      <w:ind w:firstLine="200"/>
    </w:pPr>
    <w:rPr>
      <w:spacing w:val="2"/>
      <w:sz w:val="24"/>
      <w:szCs w:val="20"/>
    </w:rPr>
  </w:style>
  <w:style w:type="paragraph" w:customStyle="1" w:styleId="45">
    <w:name w:val="null3"/>
    <w:qFormat/>
    <w:uiPriority w:val="0"/>
    <w:rPr>
      <w:rFonts w:hint="eastAsia" w:ascii="Arial" w:hAnsi="Arial" w:eastAsia="Arial" w:cs="Times New Roman"/>
      <w:lang w:val="en-US" w:eastAsia="zh-CN" w:bidi="ar-SA"/>
    </w:rPr>
  </w:style>
  <w:style w:type="paragraph" w:customStyle="1" w:styleId="46">
    <w:name w:val="页眉1"/>
    <w:basedOn w:val="1"/>
    <w:qFormat/>
    <w:uiPriority w:val="0"/>
    <w:pPr>
      <w:pBdr>
        <w:bottom w:val="single" w:color="000000" w:sz="6" w:space="1"/>
      </w:pBdr>
      <w:tabs>
        <w:tab w:val="center" w:pos="4153"/>
        <w:tab w:val="right" w:pos="8306"/>
      </w:tabs>
      <w:jc w:val="center"/>
    </w:pPr>
    <w:rPr>
      <w:sz w:val="18"/>
      <w:szCs w:val="20"/>
    </w:rPr>
  </w:style>
  <w:style w:type="paragraph" w:customStyle="1" w:styleId="47">
    <w:name w:val="页脚1"/>
    <w:basedOn w:val="1"/>
    <w:qFormat/>
    <w:uiPriority w:val="0"/>
    <w:pPr>
      <w:tabs>
        <w:tab w:val="center" w:pos="4153"/>
        <w:tab w:val="right" w:pos="8306"/>
      </w:tabs>
      <w:jc w:val="left"/>
    </w:pPr>
    <w:rPr>
      <w:sz w:val="18"/>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13</Pages>
  <Words>7191</Words>
  <Characters>7559</Characters>
  <Lines>43</Lines>
  <Paragraphs>12</Paragraphs>
  <TotalTime>12</TotalTime>
  <ScaleCrop>false</ScaleCrop>
  <LinksUpToDate>false</LinksUpToDate>
  <CharactersWithSpaces>7653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2013-12-24T10:52:00Z</dcterms:created>
  <dc:creator>User</dc:creator>
  <cp:lastModifiedBy>腊腊腊</cp:lastModifiedBy>
  <cp:lastPrinted>2025-10-24T04:29:13Z</cp:lastPrinted>
  <dcterms:modified xsi:type="dcterms:W3CDTF">2026-09-02T08:27:17Z</dcterms:modified>
  <dc:title>学校维修项目清单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A8885AE2CB754105923094FF4DDB8E5B_13</vt:lpwstr>
  </property>
  <property fmtid="{D5CDD505-2E9C-101B-9397-08002B2CF9AE}" pid="4" name="KSOTemplateDocerSaveRecord">
    <vt:lpwstr>eyJoZGlkIjoiYTYwODYwODkzN2I3ZTQwMTBmZDk2YWZiMjZhNjQwOWEiLCJ1c2VySWQiOiI4MTAwNTk0NTgifQ==</vt:lpwstr>
  </property>
</Properties>
</file>