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43E9A">
      <w:pPr>
        <w:spacing w:line="360" w:lineRule="auto"/>
        <w:rPr>
          <w:rFonts w:hint="eastAsia" w:ascii="宋体" w:hAnsi="宋体" w:eastAsia="宋体" w:cs="宋体"/>
          <w:b/>
          <w:bCs/>
          <w:sz w:val="32"/>
          <w:szCs w:val="32"/>
        </w:rPr>
      </w:pPr>
      <w:bookmarkStart w:id="6" w:name="_GoBack"/>
      <w:r>
        <w:rPr>
          <w:rFonts w:hint="eastAsia" w:ascii="宋体" w:hAnsi="宋体" w:eastAsia="宋体" w:cs="宋体"/>
          <w:b/>
          <w:bCs/>
          <w:sz w:val="32"/>
          <w:szCs w:val="32"/>
        </w:rPr>
        <w:t>攀枝花市经贸旅游学校2025年固定资产报废处置服务项目</w:t>
      </w: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第二次）</w:t>
      </w:r>
      <w:r>
        <w:rPr>
          <w:rFonts w:hint="eastAsia" w:ascii="宋体" w:hAnsi="宋体" w:eastAsia="宋体" w:cs="宋体"/>
          <w:b/>
          <w:bCs/>
          <w:sz w:val="32"/>
          <w:szCs w:val="32"/>
        </w:rPr>
        <w:t>采购</w:t>
      </w:r>
    </w:p>
    <w:p w14:paraId="543ABEF3">
      <w:pPr>
        <w:spacing w:line="360" w:lineRule="auto"/>
        <w:ind w:firstLine="4819" w:firstLineChars="1500"/>
        <w:rPr>
          <w:rFonts w:hint="eastAsia" w:ascii="宋体" w:hAnsi="宋体" w:eastAsia="宋体" w:cs="宋体"/>
          <w:b/>
          <w:bCs/>
          <w:sz w:val="32"/>
          <w:szCs w:val="32"/>
        </w:rPr>
      </w:pPr>
      <w:r>
        <w:rPr>
          <w:rFonts w:hint="eastAsia" w:ascii="宋体" w:hAnsi="宋体" w:eastAsia="宋体" w:cs="宋体"/>
          <w:b/>
          <w:bCs/>
          <w:sz w:val="32"/>
          <w:szCs w:val="32"/>
        </w:rPr>
        <w:t>比选须知</w:t>
      </w:r>
      <w:bookmarkEnd w:id="6"/>
    </w:p>
    <w:p w14:paraId="1AF12C61">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本附件就本次邀请比选采购项目概况、采购要求、报价注意事项、评审程序、报价文件编制等进行了规定，请意向参选单位认真阅读，并按要求编制报价文件。</w:t>
      </w:r>
    </w:p>
    <w:p w14:paraId="088B8F62">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一、项目概况</w:t>
      </w:r>
    </w:p>
    <w:p w14:paraId="006B3007">
      <w:p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1.项目编号：PJM202</w:t>
      </w:r>
      <w:r>
        <w:rPr>
          <w:rFonts w:hint="eastAsia" w:ascii="宋体" w:hAnsi="宋体" w:eastAsia="宋体" w:cs="宋体"/>
          <w:sz w:val="28"/>
          <w:szCs w:val="28"/>
          <w:lang w:val="en-US" w:eastAsia="zh-CN"/>
        </w:rPr>
        <w:t>60420-2</w:t>
      </w:r>
    </w:p>
    <w:p w14:paraId="770BEBCB">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2.项目名称：攀枝花市经贸旅游学校2025年固定资产报废处置服务项目（第二次）</w:t>
      </w:r>
      <w:r>
        <w:rPr>
          <w:rFonts w:hint="eastAsia" w:ascii="宋体" w:hAnsi="宋体" w:eastAsia="宋体" w:cs="宋体"/>
          <w:sz w:val="28"/>
          <w:szCs w:val="28"/>
          <w:lang w:eastAsia="zh-CN"/>
        </w:rPr>
        <w:t>。</w:t>
      </w:r>
    </w:p>
    <w:p w14:paraId="4984FD13">
      <w:pPr>
        <w:spacing w:line="360" w:lineRule="auto"/>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3.内容要求：提供攀枝花市经贸旅游学校2025年固定资产报废处置服务，包括对学校已批准报废的固定资产进行拆除、搬运、运输、环保处置及残值回收等。</w:t>
      </w:r>
    </w:p>
    <w:p w14:paraId="1AEFB951">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.资金来源：</w:t>
      </w:r>
      <w:r>
        <w:rPr>
          <w:rFonts w:hint="eastAsia" w:ascii="宋体" w:hAnsi="宋体" w:eastAsia="宋体" w:cs="宋体"/>
          <w:sz w:val="28"/>
          <w:szCs w:val="28"/>
          <w:lang w:val="en-US" w:eastAsia="zh-CN"/>
        </w:rPr>
        <w:t>已落实</w:t>
      </w:r>
      <w:r>
        <w:rPr>
          <w:rFonts w:hint="eastAsia" w:ascii="宋体" w:hAnsi="宋体" w:eastAsia="宋体" w:cs="宋体"/>
          <w:sz w:val="28"/>
          <w:szCs w:val="28"/>
          <w:lang w:eastAsia="zh-CN"/>
        </w:rPr>
        <w:t>。</w:t>
      </w:r>
    </w:p>
    <w:p w14:paraId="26CCE518">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rPr>
        <w:t>.报价最</w:t>
      </w:r>
      <w:r>
        <w:rPr>
          <w:rFonts w:hint="eastAsia" w:ascii="宋体" w:hAnsi="宋体" w:eastAsia="宋体" w:cs="宋体"/>
          <w:sz w:val="28"/>
          <w:szCs w:val="28"/>
          <w:lang w:val="en-US" w:eastAsia="zh-CN"/>
        </w:rPr>
        <w:t>低</w:t>
      </w:r>
      <w:r>
        <w:rPr>
          <w:rFonts w:hint="eastAsia" w:ascii="宋体" w:hAnsi="宋体" w:eastAsia="宋体" w:cs="宋体"/>
          <w:sz w:val="28"/>
          <w:szCs w:val="28"/>
        </w:rPr>
        <w:t>限价：</w:t>
      </w:r>
      <w:r>
        <w:rPr>
          <w:rFonts w:hint="eastAsia" w:ascii="宋体" w:hAnsi="宋体" w:eastAsia="宋体" w:cs="宋体"/>
          <w:sz w:val="28"/>
          <w:szCs w:val="28"/>
          <w:lang w:val="en-US" w:eastAsia="zh-CN"/>
        </w:rPr>
        <w:t>50000元（伍万元整），低于</w:t>
      </w:r>
      <w:r>
        <w:rPr>
          <w:rFonts w:hint="eastAsia" w:ascii="宋体" w:hAnsi="宋体" w:eastAsia="宋体" w:cs="宋体"/>
          <w:sz w:val="28"/>
          <w:szCs w:val="28"/>
        </w:rPr>
        <w:t>此限额为无效报价</w:t>
      </w:r>
      <w:r>
        <w:rPr>
          <w:rFonts w:hint="eastAsia" w:ascii="宋体" w:hAnsi="宋体" w:eastAsia="宋体" w:cs="宋体"/>
          <w:sz w:val="28"/>
          <w:szCs w:val="28"/>
          <w:lang w:eastAsia="zh-CN"/>
        </w:rPr>
        <w:t>。</w:t>
      </w:r>
    </w:p>
    <w:p w14:paraId="64F38CD4">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二、报价人的资格条件：</w:t>
      </w:r>
    </w:p>
    <w:p w14:paraId="0409C04F">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1.具有独立承担民事责任能力的合法经营单位。（营业执照等</w:t>
      </w:r>
      <w:r>
        <w:rPr>
          <w:rFonts w:hint="eastAsia" w:ascii="宋体" w:hAnsi="宋体" w:eastAsia="宋体" w:cs="宋体"/>
          <w:color w:val="000000"/>
          <w:sz w:val="28"/>
          <w:szCs w:val="28"/>
          <w:lang w:val="en-US" w:eastAsia="zh-CN"/>
        </w:rPr>
        <w:t>须盖公章</w:t>
      </w:r>
      <w:r>
        <w:rPr>
          <w:rFonts w:hint="eastAsia" w:ascii="宋体" w:hAnsi="宋体" w:eastAsia="宋体" w:cs="宋体"/>
          <w:color w:val="000000"/>
          <w:sz w:val="28"/>
          <w:szCs w:val="28"/>
        </w:rPr>
        <w:t>）。</w:t>
      </w:r>
    </w:p>
    <w:p w14:paraId="76199A5C">
      <w:pPr>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2.具有有效期内的《再生资源回收经营者备案登记证明》或有效期内的《再生资源经营许可证》</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须</w:t>
      </w:r>
      <w:r>
        <w:rPr>
          <w:rFonts w:hint="eastAsia" w:ascii="宋体" w:hAnsi="宋体" w:eastAsia="宋体" w:cs="宋体"/>
          <w:color w:val="000000"/>
          <w:sz w:val="28"/>
          <w:szCs w:val="28"/>
          <w:lang w:val="en-US" w:eastAsia="zh-CN"/>
        </w:rPr>
        <w:t>盖公章）。</w:t>
      </w:r>
    </w:p>
    <w:p w14:paraId="7C674505">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3.具有《废弃电器电子产品处理资格证书》</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须盖公章）</w:t>
      </w:r>
      <w:r>
        <w:rPr>
          <w:rFonts w:hint="eastAsia" w:ascii="宋体" w:hAnsi="宋体" w:eastAsia="宋体" w:cs="宋体"/>
          <w:color w:val="000000"/>
          <w:sz w:val="28"/>
          <w:szCs w:val="28"/>
        </w:rPr>
        <w:t>。</w:t>
      </w:r>
    </w:p>
    <w:p w14:paraId="29694135">
      <w:pPr>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.具有国家认可有效期内的《危险废物经营许可证》(含HW49中900-045-49)，并提供所在省生态环境厅网站有关危险废物经营许可证的截图信息</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须盖公章）。</w:t>
      </w:r>
    </w:p>
    <w:p w14:paraId="2B242CD6">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.参加本次比选前三年内在经营活动中没有违法违纪记录（可体现于承诺函中</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须盖公章</w:t>
      </w:r>
      <w:r>
        <w:rPr>
          <w:rFonts w:hint="eastAsia" w:ascii="宋体" w:hAnsi="宋体" w:eastAsia="宋体" w:cs="宋体"/>
          <w:color w:val="000000"/>
          <w:sz w:val="28"/>
          <w:szCs w:val="28"/>
        </w:rPr>
        <w:t>）。</w:t>
      </w:r>
    </w:p>
    <w:p w14:paraId="33486ED4">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.若</w:t>
      </w:r>
      <w:r>
        <w:rPr>
          <w:rFonts w:hint="eastAsia" w:ascii="宋体" w:hAnsi="宋体" w:eastAsia="宋体" w:cs="宋体"/>
          <w:color w:val="000000"/>
          <w:sz w:val="28"/>
          <w:szCs w:val="28"/>
          <w:lang w:val="en-US" w:eastAsia="zh-CN"/>
        </w:rPr>
        <w:t>报价人</w:t>
      </w:r>
      <w:r>
        <w:rPr>
          <w:rFonts w:hint="eastAsia" w:ascii="宋体" w:hAnsi="宋体" w:eastAsia="宋体" w:cs="宋体"/>
          <w:color w:val="000000"/>
          <w:sz w:val="28"/>
          <w:szCs w:val="28"/>
        </w:rPr>
        <w:t>为四川省省外处置单位（包括个体工商户），须提供“固体废物跨省转移记录”（提供跨省转移联单等证明材料）</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须盖公章）。</w:t>
      </w:r>
    </w:p>
    <w:p w14:paraId="52DA7A9C">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.不接受联合体报价。</w:t>
      </w:r>
    </w:p>
    <w:p w14:paraId="6A98EE27">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三</w:t>
      </w:r>
      <w:r>
        <w:rPr>
          <w:rFonts w:hint="eastAsia" w:ascii="宋体" w:hAnsi="宋体" w:eastAsia="宋体" w:cs="宋体"/>
          <w:b/>
          <w:bCs/>
          <w:color w:val="000000"/>
          <w:sz w:val="28"/>
          <w:szCs w:val="28"/>
        </w:rPr>
        <w:t>、资格审查：</w:t>
      </w:r>
    </w:p>
    <w:p w14:paraId="09CDB8E7">
      <w:pPr>
        <w:spacing w:line="360" w:lineRule="auto"/>
        <w:ind w:firstLine="560" w:firstLineChars="200"/>
        <w:rPr>
          <w:rFonts w:hint="eastAsia" w:ascii="宋体" w:hAnsi="宋体" w:eastAsia="宋体" w:cs="宋体"/>
          <w:b/>
          <w:bCs/>
          <w:color w:val="000000"/>
          <w:sz w:val="28"/>
          <w:szCs w:val="28"/>
        </w:rPr>
      </w:pPr>
      <w:r>
        <w:rPr>
          <w:rFonts w:hint="eastAsia" w:ascii="宋体" w:hAnsi="宋体" w:eastAsia="宋体" w:cs="宋体"/>
          <w:color w:val="000000"/>
          <w:sz w:val="28"/>
          <w:szCs w:val="28"/>
          <w:lang w:val="en-US" w:eastAsia="zh-CN"/>
        </w:rPr>
        <w:t>报价人</w:t>
      </w:r>
      <w:r>
        <w:rPr>
          <w:rFonts w:hint="eastAsia" w:ascii="宋体" w:hAnsi="宋体" w:eastAsia="宋体" w:cs="宋体"/>
          <w:color w:val="000000"/>
          <w:sz w:val="28"/>
          <w:szCs w:val="28"/>
        </w:rPr>
        <w:t>应在响应文件中按邀请比选文件的规定和要求附上所有资格证明文件，要求提供的复印件必须加盖申请人公章。若提供的资格证明文件不全或不实，将导致其参与资格被取消。</w:t>
      </w:r>
    </w:p>
    <w:p w14:paraId="2B2C8CC5">
      <w:pPr>
        <w:spacing w:line="360" w:lineRule="auto"/>
        <w:rPr>
          <w:rFonts w:hint="eastAsia" w:ascii="宋体" w:hAnsi="宋体" w:eastAsia="宋体" w:cs="宋体"/>
          <w:b/>
          <w:bCs/>
          <w:color w:val="auto"/>
          <w:sz w:val="28"/>
          <w:szCs w:val="28"/>
          <w:lang w:val="en-US" w:eastAsia="zh-CN"/>
        </w:rPr>
      </w:pPr>
    </w:p>
    <w:p w14:paraId="4CC2BDCA">
      <w:pPr>
        <w:spacing w:line="360" w:lineRule="auto"/>
        <w:rPr>
          <w:rFonts w:hint="eastAsia" w:ascii="宋体" w:hAnsi="宋体" w:eastAsia="宋体" w:cs="宋体"/>
          <w:b/>
          <w:bCs/>
          <w:color w:val="000000"/>
          <w:sz w:val="28"/>
          <w:szCs w:val="28"/>
        </w:rPr>
      </w:pPr>
      <w:r>
        <w:rPr>
          <w:rFonts w:hint="eastAsia" w:ascii="宋体" w:hAnsi="宋体" w:eastAsia="宋体" w:cs="宋体"/>
          <w:b/>
          <w:bCs/>
          <w:color w:val="auto"/>
          <w:sz w:val="28"/>
          <w:szCs w:val="28"/>
          <w:lang w:val="en-US" w:eastAsia="zh-CN"/>
        </w:rPr>
        <w:t>★</w:t>
      </w:r>
      <w:r>
        <w:rPr>
          <w:rFonts w:hint="eastAsia" w:ascii="宋体" w:hAnsi="宋体" w:eastAsia="宋体" w:cs="宋体"/>
          <w:b/>
          <w:bCs/>
          <w:color w:val="000000"/>
          <w:sz w:val="28"/>
          <w:szCs w:val="28"/>
        </w:rPr>
        <w:t>三、</w:t>
      </w:r>
      <w:r>
        <w:rPr>
          <w:rFonts w:hint="eastAsia" w:ascii="宋体" w:hAnsi="宋体" w:eastAsia="宋体" w:cs="宋体"/>
          <w:b/>
          <w:bCs/>
          <w:color w:val="000000"/>
          <w:sz w:val="28"/>
          <w:szCs w:val="28"/>
          <w:lang w:val="en-US" w:eastAsia="zh-CN"/>
        </w:rPr>
        <w:t>服务内容</w:t>
      </w:r>
      <w:r>
        <w:rPr>
          <w:rFonts w:hint="eastAsia" w:ascii="宋体" w:hAnsi="宋体" w:eastAsia="宋体" w:cs="宋体"/>
          <w:b/>
          <w:bCs/>
          <w:color w:val="000000"/>
          <w:sz w:val="28"/>
          <w:szCs w:val="28"/>
        </w:rPr>
        <w:t>要求</w:t>
      </w:r>
    </w:p>
    <w:p w14:paraId="0CDF2657">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技术</w:t>
      </w:r>
      <w:r>
        <w:rPr>
          <w:rFonts w:hint="eastAsia" w:ascii="宋体" w:hAnsi="宋体" w:eastAsia="宋体" w:cs="宋体"/>
          <w:b/>
          <w:bCs/>
          <w:sz w:val="28"/>
          <w:szCs w:val="28"/>
        </w:rPr>
        <w:t>性要求</w:t>
      </w:r>
    </w:p>
    <w:tbl>
      <w:tblPr>
        <w:tblStyle w:val="14"/>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3118"/>
        <w:gridCol w:w="1254"/>
        <w:gridCol w:w="2715"/>
      </w:tblGrid>
      <w:tr w14:paraId="33CE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410" w:type="dxa"/>
            <w:noWrap w:val="0"/>
            <w:vAlign w:val="center"/>
          </w:tcPr>
          <w:p w14:paraId="0BC3074A">
            <w:pPr>
              <w:jc w:val="center"/>
              <w:rPr>
                <w:rFonts w:ascii="仿宋_GB2312" w:hAnsi="Calibri" w:eastAsia="仿宋_GB2312"/>
                <w:sz w:val="28"/>
                <w:szCs w:val="28"/>
              </w:rPr>
            </w:pPr>
            <w:r>
              <w:rPr>
                <w:rFonts w:hint="eastAsia" w:ascii="仿宋_GB2312" w:hAnsi="Calibri" w:eastAsia="仿宋_GB2312"/>
                <w:sz w:val="28"/>
                <w:szCs w:val="28"/>
              </w:rPr>
              <w:t>项目名称</w:t>
            </w:r>
          </w:p>
        </w:tc>
        <w:tc>
          <w:tcPr>
            <w:tcW w:w="3118" w:type="dxa"/>
            <w:noWrap w:val="0"/>
            <w:vAlign w:val="center"/>
          </w:tcPr>
          <w:p w14:paraId="074F84A4">
            <w:pPr>
              <w:jc w:val="center"/>
              <w:rPr>
                <w:rFonts w:hint="default" w:ascii="仿宋_GB2312" w:hAnsi="Calibri" w:eastAsia="仿宋_GB2312"/>
                <w:sz w:val="28"/>
                <w:szCs w:val="28"/>
                <w:lang w:val="en-US" w:eastAsia="zh-CN"/>
              </w:rPr>
            </w:pPr>
            <w:r>
              <w:rPr>
                <w:rFonts w:hint="eastAsia" w:ascii="仿宋_GB2312" w:hAnsi="Calibri" w:eastAsia="仿宋_GB2312"/>
                <w:sz w:val="28"/>
                <w:szCs w:val="28"/>
                <w:lang w:val="en-US" w:eastAsia="zh-CN"/>
              </w:rPr>
              <w:t>参数、种类</w:t>
            </w:r>
          </w:p>
        </w:tc>
        <w:tc>
          <w:tcPr>
            <w:tcW w:w="1254" w:type="dxa"/>
            <w:noWrap w:val="0"/>
            <w:vAlign w:val="center"/>
          </w:tcPr>
          <w:p w14:paraId="6863C8C7">
            <w:pPr>
              <w:jc w:val="center"/>
              <w:rPr>
                <w:rFonts w:hint="eastAsia" w:ascii="仿宋_GB2312" w:hAnsi="Calibri" w:eastAsia="仿宋_GB2312"/>
                <w:sz w:val="28"/>
                <w:szCs w:val="28"/>
                <w:lang w:val="en-US" w:eastAsia="zh-CN"/>
              </w:rPr>
            </w:pPr>
            <w:r>
              <w:rPr>
                <w:rFonts w:hint="eastAsia" w:ascii="仿宋_GB2312" w:hAnsi="Calibri" w:eastAsia="仿宋_GB2312"/>
                <w:sz w:val="28"/>
                <w:szCs w:val="28"/>
                <w:lang w:val="en-US" w:eastAsia="zh-CN"/>
              </w:rPr>
              <w:t>数量</w:t>
            </w:r>
          </w:p>
        </w:tc>
        <w:tc>
          <w:tcPr>
            <w:tcW w:w="2715" w:type="dxa"/>
            <w:noWrap w:val="0"/>
            <w:vAlign w:val="center"/>
          </w:tcPr>
          <w:p w14:paraId="06951303">
            <w:pPr>
              <w:jc w:val="center"/>
              <w:rPr>
                <w:rFonts w:ascii="仿宋_GB2312" w:hAnsi="Calibri" w:eastAsia="仿宋_GB2312"/>
                <w:sz w:val="28"/>
                <w:szCs w:val="28"/>
              </w:rPr>
            </w:pPr>
            <w:r>
              <w:rPr>
                <w:rFonts w:hint="eastAsia" w:ascii="仿宋_GB2312" w:hAnsi="Calibri" w:eastAsia="仿宋_GB2312"/>
                <w:sz w:val="28"/>
                <w:szCs w:val="28"/>
              </w:rPr>
              <w:t>备注</w:t>
            </w:r>
          </w:p>
        </w:tc>
      </w:tr>
      <w:tr w14:paraId="1E7A6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trPr>
        <w:tc>
          <w:tcPr>
            <w:tcW w:w="2410" w:type="dxa"/>
            <w:noWrap w:val="0"/>
            <w:vAlign w:val="center"/>
          </w:tcPr>
          <w:p w14:paraId="6689589E">
            <w:pPr>
              <w:jc w:val="center"/>
              <w:rPr>
                <w:rFonts w:hint="default" w:ascii="仿宋_GB2312" w:hAnsi="Calibri" w:eastAsia="仿宋_GB2312"/>
                <w:sz w:val="28"/>
                <w:szCs w:val="28"/>
                <w:lang w:val="en-US" w:eastAsia="zh-CN"/>
              </w:rPr>
            </w:pPr>
            <w:r>
              <w:rPr>
                <w:rFonts w:hint="eastAsia" w:ascii="仿宋_GB2312" w:hAnsi="Calibri" w:eastAsia="仿宋_GB2312"/>
                <w:sz w:val="28"/>
                <w:szCs w:val="28"/>
              </w:rPr>
              <w:t>攀枝花市经贸旅游学校2025年固定资产报废处置服务项目</w:t>
            </w:r>
            <w:r>
              <w:rPr>
                <w:rFonts w:hint="eastAsia" w:ascii="仿宋_GB2312" w:hAnsi="Calibri" w:eastAsia="仿宋_GB2312"/>
                <w:sz w:val="28"/>
                <w:szCs w:val="28"/>
                <w:lang w:eastAsia="zh-CN"/>
              </w:rPr>
              <w:t>（</w:t>
            </w:r>
            <w:r>
              <w:rPr>
                <w:rFonts w:hint="eastAsia" w:ascii="仿宋_GB2312" w:hAnsi="Calibri" w:eastAsia="仿宋_GB2312"/>
                <w:sz w:val="28"/>
                <w:szCs w:val="28"/>
                <w:lang w:val="en-US" w:eastAsia="zh-CN"/>
              </w:rPr>
              <w:t>第二次）</w:t>
            </w:r>
          </w:p>
        </w:tc>
        <w:tc>
          <w:tcPr>
            <w:tcW w:w="3118" w:type="dxa"/>
            <w:noWrap w:val="0"/>
            <w:vAlign w:val="center"/>
          </w:tcPr>
          <w:p w14:paraId="236FD56A">
            <w:pPr>
              <w:rPr>
                <w:rFonts w:ascii="仿宋_GB2312" w:hAnsi="Calibri" w:eastAsia="仿宋_GB2312"/>
                <w:sz w:val="28"/>
                <w:szCs w:val="28"/>
              </w:rPr>
            </w:pPr>
            <w:r>
              <w:rPr>
                <w:rFonts w:hint="eastAsia" w:ascii="仿宋_GB2312" w:hAnsi="Calibri" w:eastAsia="仿宋_GB2312"/>
                <w:sz w:val="28"/>
                <w:szCs w:val="28"/>
              </w:rPr>
              <w:t>电脑、教学办公设备等物品，具体实物种类、数量以察看现场所定为准</w:t>
            </w:r>
          </w:p>
        </w:tc>
        <w:tc>
          <w:tcPr>
            <w:tcW w:w="1254" w:type="dxa"/>
            <w:noWrap w:val="0"/>
            <w:vAlign w:val="center"/>
          </w:tcPr>
          <w:p w14:paraId="37062BE0">
            <w:pPr>
              <w:jc w:val="center"/>
              <w:rPr>
                <w:rFonts w:hint="eastAsia" w:ascii="仿宋_GB2312" w:hAnsi="Calibri" w:eastAsia="仿宋_GB2312"/>
                <w:sz w:val="28"/>
                <w:szCs w:val="28"/>
                <w:lang w:val="en-US" w:eastAsia="zh-CN"/>
              </w:rPr>
            </w:pPr>
            <w:r>
              <w:rPr>
                <w:rFonts w:hint="eastAsia" w:ascii="仿宋_GB2312" w:hAnsi="Calibri" w:eastAsia="仿宋_GB2312"/>
                <w:sz w:val="28"/>
                <w:szCs w:val="28"/>
                <w:lang w:val="en-US" w:eastAsia="zh-CN"/>
              </w:rPr>
              <w:t>一批</w:t>
            </w:r>
          </w:p>
        </w:tc>
        <w:tc>
          <w:tcPr>
            <w:tcW w:w="2715" w:type="dxa"/>
            <w:noWrap w:val="0"/>
            <w:vAlign w:val="center"/>
          </w:tcPr>
          <w:p w14:paraId="33C1751C">
            <w:pPr>
              <w:jc w:val="center"/>
              <w:rPr>
                <w:rFonts w:ascii="仿宋_GB2312" w:hAnsi="Calibri" w:eastAsia="仿宋_GB2312"/>
                <w:sz w:val="28"/>
                <w:szCs w:val="28"/>
              </w:rPr>
            </w:pPr>
            <w:r>
              <w:rPr>
                <w:rFonts w:hint="eastAsia" w:ascii="仿宋_GB2312" w:hAnsi="Calibri" w:eastAsia="仿宋_GB2312"/>
                <w:sz w:val="28"/>
                <w:szCs w:val="28"/>
              </w:rPr>
              <w:t>对学校已批准报废的固定资产进行拆除、搬运、运输、环保处置及残值回收等</w:t>
            </w:r>
          </w:p>
        </w:tc>
      </w:tr>
    </w:tbl>
    <w:p w14:paraId="3B778D51">
      <w:pPr>
        <w:spacing w:line="360" w:lineRule="auto"/>
        <w:rPr>
          <w:rFonts w:hint="eastAsia" w:ascii="宋体" w:hAnsi="宋体" w:eastAsia="宋体" w:cs="宋体"/>
          <w:b/>
          <w:bCs/>
          <w:sz w:val="28"/>
          <w:szCs w:val="28"/>
        </w:rPr>
      </w:pPr>
    </w:p>
    <w:p w14:paraId="092A5382">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（二）商务性要求</w:t>
      </w:r>
    </w:p>
    <w:p w14:paraId="029D2D42">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1.成交结果公示后3日内</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由</w:t>
      </w:r>
      <w:r>
        <w:rPr>
          <w:rFonts w:hint="eastAsia" w:ascii="宋体" w:hAnsi="宋体" w:eastAsia="宋体" w:cs="宋体"/>
          <w:b w:val="0"/>
          <w:bCs w:val="0"/>
          <w:sz w:val="28"/>
          <w:szCs w:val="28"/>
        </w:rPr>
        <w:t>中标单位</w:t>
      </w:r>
      <w:r>
        <w:rPr>
          <w:rFonts w:hint="eastAsia" w:ascii="宋体" w:hAnsi="宋体" w:eastAsia="宋体" w:cs="宋体"/>
          <w:b w:val="0"/>
          <w:bCs w:val="0"/>
          <w:sz w:val="28"/>
          <w:szCs w:val="28"/>
        </w:rPr>
        <w:t>拟定合同初稿并签订合同，合同文件除合同文本外，还应包括服务明细清单等</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中标单位须在签订合同后 1-3个工作日内</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按成交金额到学校财务室办理付款手续。</w:t>
      </w:r>
    </w:p>
    <w:p w14:paraId="5BAFD86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w:t>
      </w:r>
      <w:r>
        <w:rPr>
          <w:rFonts w:hint="eastAsia" w:ascii="宋体" w:hAnsi="宋体" w:eastAsia="宋体" w:cs="宋体"/>
          <w:b w:val="0"/>
          <w:bCs w:val="0"/>
          <w:sz w:val="28"/>
          <w:szCs w:val="28"/>
          <w:lang w:val="en-US" w:eastAsia="zh-CN"/>
        </w:rPr>
        <w:t>付款后</w:t>
      </w:r>
      <w:r>
        <w:rPr>
          <w:rFonts w:hint="eastAsia" w:ascii="宋体" w:hAnsi="宋体" w:eastAsia="宋体" w:cs="宋体"/>
          <w:b w:val="0"/>
          <w:bCs w:val="0"/>
          <w:sz w:val="28"/>
          <w:szCs w:val="28"/>
        </w:rPr>
        <w:t>在</w:t>
      </w:r>
      <w:r>
        <w:rPr>
          <w:rFonts w:hint="eastAsia" w:ascii="宋体" w:hAnsi="宋体" w:eastAsia="宋体" w:cs="宋体"/>
          <w:b w:val="0"/>
          <w:bCs w:val="0"/>
          <w:sz w:val="28"/>
          <w:szCs w:val="28"/>
          <w:lang w:val="en-US" w:eastAsia="zh-CN"/>
        </w:rPr>
        <w:t>10</w:t>
      </w:r>
      <w:r>
        <w:rPr>
          <w:rFonts w:hint="eastAsia" w:ascii="宋体" w:hAnsi="宋体" w:eastAsia="宋体" w:cs="宋体"/>
          <w:b w:val="0"/>
          <w:bCs w:val="0"/>
          <w:sz w:val="28"/>
          <w:szCs w:val="28"/>
        </w:rPr>
        <w:t>个工作日内全部清运完毕并清理现场。</w:t>
      </w:r>
    </w:p>
    <w:p w14:paraId="3C632A75">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3.拆除、运输、装卸、环保处置等全部安全责任由中标单位承担。</w:t>
      </w:r>
    </w:p>
    <w:p w14:paraId="0AC1AE7C">
      <w:pPr>
        <w:spacing w:line="360" w:lineRule="auto"/>
        <w:ind w:firstLine="560" w:firstLineChars="200"/>
        <w:rPr>
          <w:rFonts w:hint="eastAsia" w:ascii="宋体" w:hAnsi="宋体" w:eastAsia="宋体" w:cs="宋体"/>
          <w:b w:val="0"/>
          <w:bCs w:val="0"/>
          <w:sz w:val="28"/>
          <w:szCs w:val="28"/>
        </w:rPr>
      </w:pPr>
    </w:p>
    <w:p w14:paraId="0374AF56">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）成本补偿和风险分担约定：</w:t>
      </w:r>
    </w:p>
    <w:p w14:paraId="47CD2C8F">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1.在合同有效期内，任何一方因不可抗力事件导致不能履行合同，则合同履行期可延长，其延长期与不可抗力影响期相同。 </w:t>
      </w:r>
    </w:p>
    <w:p w14:paraId="33C9A7AE">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2.不可抗力事件发生后，应立即通知对方，并寄送有关权威机构出具的证明。</w:t>
      </w:r>
    </w:p>
    <w:p w14:paraId="1333769B">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3.不可抗力事件延续20天以上，双方应通过友好协商，确定是否继续履行合同。</w:t>
      </w:r>
    </w:p>
    <w:p w14:paraId="210651EA">
      <w:pPr>
        <w:spacing w:line="360" w:lineRule="auto"/>
        <w:ind w:firstLine="562" w:firstLineChars="200"/>
        <w:rPr>
          <w:rFonts w:hint="eastAsia" w:ascii="宋体" w:hAnsi="宋体" w:eastAsia="宋体" w:cs="宋体"/>
          <w:b w:val="0"/>
          <w:bCs w:val="0"/>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 xml:space="preserve">）解决争议的方法: </w:t>
      </w:r>
    </w:p>
    <w:p w14:paraId="0A97358A">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1.因合同引起的或与本合同有关的任何争议，由双方当事人协商解决:也可以向有关部门申请调解。协商或调解不成，双方均可向甲方所在地有管辖权的人民法院提起诉讼。</w:t>
      </w:r>
    </w:p>
    <w:p w14:paraId="765669B2">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 xml:space="preserve">.上述过程发生的费用(诉讼费、保全费、胜诉方律师代理费等)由败诉方承担。 </w:t>
      </w:r>
    </w:p>
    <w:p w14:paraId="24909A6B">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.在进行法院审理期间，除提交法院审理的事项外，合同仍应继续履行。</w:t>
      </w:r>
    </w:p>
    <w:p w14:paraId="3A6EA493">
      <w:pPr>
        <w:spacing w:line="360" w:lineRule="auto"/>
        <w:ind w:firstLine="562" w:firstLineChars="200"/>
        <w:rPr>
          <w:rFonts w:hint="eastAsia" w:ascii="宋体" w:hAnsi="宋体" w:eastAsia="宋体" w:cs="宋体"/>
          <w:b w:val="0"/>
          <w:bCs w:val="0"/>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）其他未尽事宜：</w:t>
      </w:r>
      <w:r>
        <w:rPr>
          <w:rFonts w:hint="eastAsia" w:ascii="宋体" w:hAnsi="宋体" w:eastAsia="宋体" w:cs="宋体"/>
          <w:b w:val="0"/>
          <w:bCs w:val="0"/>
          <w:sz w:val="28"/>
          <w:szCs w:val="28"/>
        </w:rPr>
        <w:t>由采购人与</w:t>
      </w:r>
      <w:r>
        <w:rPr>
          <w:rFonts w:hint="eastAsia" w:ascii="宋体" w:hAnsi="宋体" w:eastAsia="宋体" w:cs="宋体"/>
          <w:b w:val="0"/>
          <w:bCs w:val="0"/>
          <w:sz w:val="28"/>
          <w:szCs w:val="28"/>
          <w:lang w:val="en-US" w:eastAsia="zh-CN"/>
        </w:rPr>
        <w:t>中标方</w:t>
      </w:r>
      <w:r>
        <w:rPr>
          <w:rFonts w:hint="eastAsia" w:ascii="宋体" w:hAnsi="宋体" w:eastAsia="宋体" w:cs="宋体"/>
          <w:b w:val="0"/>
          <w:bCs w:val="0"/>
          <w:sz w:val="28"/>
          <w:szCs w:val="28"/>
        </w:rPr>
        <w:t>在签订合同时，自行协商解决。</w:t>
      </w:r>
    </w:p>
    <w:p w14:paraId="6A2B72DB">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w:t>
      </w:r>
      <w:r>
        <w:rPr>
          <w:rFonts w:hint="eastAsia" w:ascii="宋体" w:hAnsi="宋体" w:eastAsia="宋体" w:cs="宋体"/>
          <w:b/>
          <w:bCs/>
          <w:sz w:val="28"/>
          <w:szCs w:val="28"/>
        </w:rPr>
        <w:t>安全责任要求：</w:t>
      </w:r>
    </w:p>
    <w:p w14:paraId="18403592">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作业期间的财物和人身安全责任由</w:t>
      </w:r>
      <w:r>
        <w:rPr>
          <w:rFonts w:hint="eastAsia" w:ascii="宋体" w:hAnsi="宋体" w:eastAsia="宋体" w:cs="宋体"/>
          <w:b w:val="0"/>
          <w:bCs w:val="0"/>
          <w:sz w:val="28"/>
          <w:szCs w:val="28"/>
          <w:lang w:val="en-US" w:eastAsia="zh-CN"/>
        </w:rPr>
        <w:t>中标方</w:t>
      </w:r>
      <w:r>
        <w:rPr>
          <w:rFonts w:hint="eastAsia" w:ascii="宋体" w:hAnsi="宋体" w:eastAsia="宋体" w:cs="宋体"/>
          <w:b w:val="0"/>
          <w:bCs w:val="0"/>
          <w:sz w:val="28"/>
          <w:szCs w:val="28"/>
        </w:rPr>
        <w:t>负责承担。</w:t>
      </w:r>
      <w:r>
        <w:rPr>
          <w:rFonts w:hint="eastAsia" w:ascii="宋体" w:hAnsi="宋体" w:eastAsia="宋体" w:cs="宋体"/>
          <w:b w:val="0"/>
          <w:bCs w:val="0"/>
          <w:sz w:val="28"/>
          <w:szCs w:val="28"/>
          <w:lang w:val="en-US" w:eastAsia="zh-CN"/>
        </w:rPr>
        <w:t>中标方</w:t>
      </w:r>
      <w:r>
        <w:rPr>
          <w:rFonts w:hint="eastAsia" w:ascii="宋体" w:hAnsi="宋体" w:eastAsia="宋体" w:cs="宋体"/>
          <w:b w:val="0"/>
          <w:bCs w:val="0"/>
          <w:sz w:val="28"/>
          <w:szCs w:val="28"/>
        </w:rPr>
        <w:t>应强化安全管理，现场人员须具备该项目作业的技术能力，安全意识强，规范作业，确保自身及校园内其他人员安全。</w:t>
      </w:r>
    </w:p>
    <w:p w14:paraId="5CA46B1D">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工作人员不得流动吸烟、乱扔杂物，做到文明服务，人走场地清。</w:t>
      </w:r>
    </w:p>
    <w:p w14:paraId="2547CA47">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3</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自觉遵守校园管理规章制度，杜绝任何安全事故发生。</w:t>
      </w:r>
    </w:p>
    <w:p w14:paraId="31DCAE60">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四、其他注意事项</w:t>
      </w:r>
    </w:p>
    <w:p w14:paraId="42792245">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1.现场察看：</w:t>
      </w:r>
    </w:p>
    <w:p w14:paraId="64920649">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时间：20</w:t>
      </w:r>
      <w:r>
        <w:rPr>
          <w:rFonts w:hint="eastAsia" w:ascii="宋体" w:hAnsi="宋体" w:eastAsia="宋体" w:cs="宋体"/>
          <w:color w:val="000000"/>
          <w:sz w:val="28"/>
          <w:szCs w:val="28"/>
          <w:lang w:val="en-US" w:eastAsia="zh-CN"/>
        </w:rPr>
        <w:t>26</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05</w:t>
      </w:r>
      <w:r>
        <w:rPr>
          <w:rFonts w:hint="eastAsia" w:ascii="宋体" w:hAnsi="宋体" w:eastAsia="宋体" w:cs="宋体"/>
          <w:color w:val="000000"/>
          <w:sz w:val="28"/>
          <w:szCs w:val="28"/>
        </w:rPr>
        <w:t>月</w:t>
      </w:r>
      <w:r>
        <w:rPr>
          <w:rFonts w:hint="eastAsia" w:ascii="宋体" w:hAnsi="宋体" w:eastAsia="宋体" w:cs="宋体"/>
          <w:color w:val="000000"/>
          <w:sz w:val="28"/>
          <w:szCs w:val="28"/>
          <w:lang w:val="en-US" w:eastAsia="zh-CN"/>
        </w:rPr>
        <w:t>11</w:t>
      </w:r>
      <w:r>
        <w:rPr>
          <w:rFonts w:hint="eastAsia" w:ascii="宋体" w:hAnsi="宋体" w:eastAsia="宋体" w:cs="宋体"/>
          <w:color w:val="000000"/>
          <w:sz w:val="28"/>
          <w:szCs w:val="28"/>
        </w:rPr>
        <w:t>日</w:t>
      </w:r>
      <w:r>
        <w:rPr>
          <w:rFonts w:hint="eastAsia" w:ascii="宋体" w:hAnsi="宋体" w:eastAsia="宋体" w:cs="宋体"/>
          <w:color w:val="000000"/>
          <w:sz w:val="28"/>
          <w:szCs w:val="28"/>
          <w:lang w:val="en-US" w:eastAsia="zh-CN"/>
        </w:rPr>
        <w:t>上午9</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0-1</w:t>
      </w:r>
      <w:r>
        <w:rPr>
          <w:rFonts w:hint="eastAsia" w:ascii="宋体" w:hAnsi="宋体" w:eastAsia="宋体" w:cs="宋体"/>
          <w:color w:val="000000"/>
          <w:sz w:val="28"/>
          <w:szCs w:val="28"/>
          <w:lang w:val="en-US" w:eastAsia="zh-CN"/>
        </w:rPr>
        <w:t>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0</w:t>
      </w:r>
      <w:r>
        <w:rPr>
          <w:rFonts w:hint="eastAsia" w:ascii="宋体" w:hAnsi="宋体" w:eastAsia="宋体" w:cs="宋体"/>
          <w:color w:val="000000"/>
          <w:sz w:val="28"/>
          <w:szCs w:val="28"/>
        </w:rPr>
        <w:t xml:space="preserve">0（过期恕不接待） </w:t>
      </w:r>
    </w:p>
    <w:p w14:paraId="5B9B0534">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地点：市经贸旅游学校江南校区（攀枝花大道南段322号）</w:t>
      </w:r>
    </w:p>
    <w:p w14:paraId="11302B97">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联系人：温老师 13684280966 </w:t>
      </w:r>
    </w:p>
    <w:p w14:paraId="3C84EA98">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（请自行考虑不确定因素，凡因对现场情况不明所造成的报价不利等后果，均由报价人自行承担）。</w:t>
      </w:r>
    </w:p>
    <w:p w14:paraId="6EABD2ED">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2.开评选条件：</w:t>
      </w:r>
    </w:p>
    <w:p w14:paraId="1E451FFA">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（1）签到意向单位满足3家及以上，可以正常开标、评选。</w:t>
      </w:r>
    </w:p>
    <w:p w14:paraId="22FB9A9D">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（2）在评选中，当全部满足实质性要求的参选人不足</w:t>
      </w:r>
      <w:r>
        <w:rPr>
          <w:rFonts w:hint="eastAsia" w:ascii="宋体" w:hAnsi="宋体" w:eastAsia="宋体" w:cs="宋体"/>
          <w:color w:val="000000"/>
          <w:sz w:val="28"/>
          <w:szCs w:val="28"/>
          <w:highlight w:val="none"/>
          <w:lang w:eastAsia="zh-CN"/>
        </w:rPr>
        <w:t>三</w:t>
      </w:r>
      <w:r>
        <w:rPr>
          <w:rFonts w:hint="eastAsia" w:ascii="宋体" w:hAnsi="宋体" w:eastAsia="宋体" w:cs="宋体"/>
          <w:color w:val="000000"/>
          <w:sz w:val="28"/>
          <w:szCs w:val="28"/>
          <w:highlight w:val="none"/>
        </w:rPr>
        <w:t>家时，则本次比选采购失败。</w:t>
      </w:r>
    </w:p>
    <w:p w14:paraId="501EA09A">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（3）未经报名登记的商家不能参加本次比选采购。</w:t>
      </w:r>
    </w:p>
    <w:p w14:paraId="0AF8CFBE">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3.评选方法：</w:t>
      </w:r>
    </w:p>
    <w:p w14:paraId="07106FFA">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（1）本次比选采购采用“最</w:t>
      </w:r>
      <w:r>
        <w:rPr>
          <w:rFonts w:hint="eastAsia" w:ascii="宋体" w:hAnsi="宋体" w:eastAsia="宋体" w:cs="宋体"/>
          <w:color w:val="000000"/>
          <w:sz w:val="28"/>
          <w:szCs w:val="28"/>
          <w:lang w:val="en-US" w:eastAsia="zh-CN"/>
        </w:rPr>
        <w:t>高</w:t>
      </w:r>
      <w:r>
        <w:rPr>
          <w:rFonts w:hint="eastAsia" w:ascii="宋体" w:hAnsi="宋体" w:eastAsia="宋体" w:cs="宋体"/>
          <w:color w:val="000000"/>
          <w:sz w:val="28"/>
          <w:szCs w:val="28"/>
        </w:rPr>
        <w:t>评标价法”，即，报价文件满足本次采购全部实质性要求且报价最</w:t>
      </w:r>
      <w:r>
        <w:rPr>
          <w:rFonts w:hint="eastAsia" w:ascii="宋体" w:hAnsi="宋体" w:eastAsia="宋体" w:cs="宋体"/>
          <w:color w:val="000000"/>
          <w:sz w:val="28"/>
          <w:szCs w:val="28"/>
          <w:lang w:val="en-US" w:eastAsia="zh-CN"/>
        </w:rPr>
        <w:t>高</w:t>
      </w:r>
      <w:r>
        <w:rPr>
          <w:rFonts w:hint="eastAsia" w:ascii="宋体" w:hAnsi="宋体" w:eastAsia="宋体" w:cs="宋体"/>
          <w:color w:val="000000"/>
          <w:sz w:val="28"/>
          <w:szCs w:val="28"/>
        </w:rPr>
        <w:t>的为中选人。</w:t>
      </w:r>
    </w:p>
    <w:p w14:paraId="79552514">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（2）当出现报价相同时，则由相同报价的各方代表抽签决定（抽签方式由采购方与报价方共同现场临时商定）。</w:t>
      </w:r>
    </w:p>
    <w:p w14:paraId="22BC7F49">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4.评委产生：评选活动开始前，临时选派3名及以上教职工代表组成采购小组，在纪委人员监督之下进行评选。</w:t>
      </w:r>
    </w:p>
    <w:p w14:paraId="280783AD">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w:t>
      </w:r>
      <w:bookmarkStart w:id="0" w:name="_Hlk86996684"/>
      <w:r>
        <w:rPr>
          <w:rFonts w:hint="eastAsia" w:ascii="宋体" w:hAnsi="宋体" w:eastAsia="宋体" w:cs="宋体"/>
          <w:color w:val="000000"/>
          <w:sz w:val="28"/>
          <w:szCs w:val="28"/>
        </w:rPr>
        <w:t>已报名登记的意向商家如因故不能参加报价，应于递交报价文件之日前一天以书面的形式通知采购人</w:t>
      </w:r>
      <w:bookmarkEnd w:id="0"/>
      <w:r>
        <w:rPr>
          <w:rFonts w:hint="eastAsia" w:ascii="宋体" w:hAnsi="宋体" w:eastAsia="宋体" w:cs="宋体"/>
          <w:color w:val="000000"/>
          <w:sz w:val="28"/>
          <w:szCs w:val="28"/>
        </w:rPr>
        <w:t>。未通知采购人而无故不参加报价的，将被视为失信，</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年内不得参与采购单位的招标活动。</w:t>
      </w:r>
    </w:p>
    <w:p w14:paraId="3BE0DA4B">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监督</w:t>
      </w:r>
      <w:r>
        <w:rPr>
          <w:rFonts w:hint="eastAsia" w:ascii="宋体" w:hAnsi="宋体" w:eastAsia="宋体" w:cs="宋体"/>
          <w:color w:val="000000"/>
          <w:sz w:val="28"/>
          <w:szCs w:val="28"/>
        </w:rPr>
        <w:t>联系电话：0812-3989010</w:t>
      </w:r>
    </w:p>
    <w:p w14:paraId="7A315C1F">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五、评选程序与中选人确定</w:t>
      </w:r>
    </w:p>
    <w:p w14:paraId="62DEC440">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1.意向商家及其代表按采购方要求递交报价文件。</w:t>
      </w:r>
    </w:p>
    <w:p w14:paraId="77D4F66F">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2.评委检查并记录报价文件密封情况。</w:t>
      </w:r>
    </w:p>
    <w:p w14:paraId="303403CD">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3.由评委对报价文件拆封并记录各家报价金额。</w:t>
      </w:r>
    </w:p>
    <w:p w14:paraId="43DFFFDB">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4.各授权方代表签字确认报价金额。</w:t>
      </w:r>
    </w:p>
    <w:p w14:paraId="346961A1">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5.资格符合性审查：评委一一审查各报价文件的下列材料是否按要求提供，未提供或提供不齐全的不能通过审查；有效报价文件不足</w:t>
      </w:r>
      <w:r>
        <w:rPr>
          <w:rFonts w:hint="eastAsia" w:ascii="宋体" w:hAnsi="宋体" w:eastAsia="宋体" w:cs="宋体"/>
          <w:color w:val="000000"/>
          <w:sz w:val="28"/>
          <w:szCs w:val="28"/>
          <w:lang w:val="en-US" w:eastAsia="zh-CN"/>
        </w:rPr>
        <w:t>三</w:t>
      </w:r>
      <w:r>
        <w:rPr>
          <w:rFonts w:hint="eastAsia" w:ascii="宋体" w:hAnsi="宋体" w:eastAsia="宋体" w:cs="宋体"/>
          <w:color w:val="000000"/>
          <w:sz w:val="28"/>
          <w:szCs w:val="28"/>
        </w:rPr>
        <w:t>家时，则本次采购失败。</w:t>
      </w:r>
    </w:p>
    <w:p w14:paraId="121361C9">
      <w:pP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（1）报价一览表</w:t>
      </w:r>
    </w:p>
    <w:p w14:paraId="2B783553">
      <w:pPr>
        <w:spacing w:line="360" w:lineRule="auto"/>
        <w:ind w:firstLine="420" w:firstLineChars="150"/>
        <w:rPr>
          <w:rFonts w:hint="eastAsia" w:ascii="宋体" w:hAnsi="宋体" w:eastAsia="宋体" w:cs="宋体"/>
          <w:color w:val="000000"/>
          <w:sz w:val="28"/>
          <w:szCs w:val="28"/>
        </w:rPr>
      </w:pPr>
      <w:bookmarkStart w:id="1" w:name="_Hlk92205369"/>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）营业执照、</w:t>
      </w:r>
      <w:r>
        <w:rPr>
          <w:rFonts w:hint="eastAsia" w:ascii="宋体" w:hAnsi="宋体" w:eastAsia="宋体" w:cs="宋体"/>
          <w:color w:val="000000"/>
          <w:sz w:val="28"/>
          <w:szCs w:val="28"/>
          <w:lang w:val="en-US" w:eastAsia="zh-CN"/>
        </w:rPr>
        <w:t>资格证书、登记证明、经营许可证等</w:t>
      </w:r>
      <w:r>
        <w:rPr>
          <w:rFonts w:hint="eastAsia" w:ascii="宋体" w:hAnsi="宋体" w:eastAsia="宋体" w:cs="宋体"/>
          <w:color w:val="000000"/>
          <w:sz w:val="28"/>
          <w:szCs w:val="28"/>
        </w:rPr>
        <w:t>（含营业执照、法人身份证等）</w:t>
      </w:r>
    </w:p>
    <w:p w14:paraId="223F3F09">
      <w:pP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）授权文件签章（非法人代表参加比选时必须提供）</w:t>
      </w:r>
    </w:p>
    <w:p w14:paraId="7D7C9A26">
      <w:pP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）比选承诺函</w:t>
      </w:r>
    </w:p>
    <w:p w14:paraId="2C6A2818">
      <w:pP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）比选应答表</w:t>
      </w:r>
    </w:p>
    <w:bookmarkEnd w:id="1"/>
    <w:p w14:paraId="4AC8AA4B">
      <w:pP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）服务承诺函</w:t>
      </w:r>
    </w:p>
    <w:p w14:paraId="0D310D60">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6.对通过审查的报价文件按报价依次由</w:t>
      </w:r>
      <w:r>
        <w:rPr>
          <w:rFonts w:hint="eastAsia" w:ascii="宋体" w:hAnsi="宋体" w:eastAsia="宋体" w:cs="宋体"/>
          <w:color w:val="000000"/>
          <w:sz w:val="28"/>
          <w:szCs w:val="28"/>
        </w:rPr>
        <w:t>高</w:t>
      </w:r>
      <w:r>
        <w:rPr>
          <w:rFonts w:hint="eastAsia" w:ascii="宋体" w:hAnsi="宋体" w:eastAsia="宋体" w:cs="宋体"/>
          <w:color w:val="000000"/>
          <w:sz w:val="28"/>
          <w:szCs w:val="28"/>
        </w:rPr>
        <w:t>到</w:t>
      </w:r>
      <w:r>
        <w:rPr>
          <w:rFonts w:hint="eastAsia" w:ascii="宋体" w:hAnsi="宋体" w:eastAsia="宋体" w:cs="宋体"/>
          <w:color w:val="000000"/>
          <w:sz w:val="28"/>
          <w:szCs w:val="28"/>
        </w:rPr>
        <w:t>低</w:t>
      </w:r>
      <w:r>
        <w:rPr>
          <w:rFonts w:hint="eastAsia" w:ascii="宋体" w:hAnsi="宋体" w:eastAsia="宋体" w:cs="宋体"/>
          <w:color w:val="000000"/>
          <w:sz w:val="28"/>
          <w:szCs w:val="28"/>
        </w:rPr>
        <w:t>进行排名，报价最</w:t>
      </w:r>
      <w:r>
        <w:rPr>
          <w:rFonts w:hint="eastAsia" w:ascii="宋体" w:hAnsi="宋体" w:eastAsia="宋体" w:cs="宋体"/>
          <w:color w:val="000000"/>
          <w:sz w:val="28"/>
          <w:szCs w:val="28"/>
          <w:lang w:val="en-US" w:eastAsia="zh-CN"/>
        </w:rPr>
        <w:t>高</w:t>
      </w:r>
      <w:r>
        <w:rPr>
          <w:rFonts w:hint="eastAsia" w:ascii="宋体" w:hAnsi="宋体" w:eastAsia="宋体" w:cs="宋体"/>
          <w:color w:val="000000"/>
          <w:sz w:val="28"/>
          <w:szCs w:val="28"/>
        </w:rPr>
        <w:t>的为第一名。</w:t>
      </w:r>
    </w:p>
    <w:p w14:paraId="1034092E">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7.中选人确定：</w:t>
      </w:r>
    </w:p>
    <w:p w14:paraId="7896052F">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（1）评选排名第一的为本次采购第一中选人。</w:t>
      </w:r>
    </w:p>
    <w:p w14:paraId="49530199">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（2）若第一名自愿放弃中选资格，则学校有权自行决定是依次选取第二名还是重新招标。</w:t>
      </w:r>
    </w:p>
    <w:p w14:paraId="0D799A32">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（3）自动放弃中选资格的单位将被视为失信，于</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年内不得参与采购单位的招投标活动。</w:t>
      </w:r>
    </w:p>
    <w:p w14:paraId="286B9ACF">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8.校园网公示评选结果（公示1天）。</w:t>
      </w:r>
    </w:p>
    <w:p w14:paraId="45800F02">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六、报价响应文件编制内容及格式：</w:t>
      </w:r>
    </w:p>
    <w:p w14:paraId="684F0829">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各参选人需提供报价响应文件一份。请各家仔细阅读以下内容，按要求的内容、格式和顺序编制报价响应文件，装订整齐、密封后加盖报价单位鲜章；凡报价响应文件未按本条内容格式要求编制的，或报价文件中以下各项不齐全的均为无效报价文件。</w:t>
      </w:r>
    </w:p>
    <w:p w14:paraId="7AF970CB">
      <w:pPr>
        <w:spacing w:line="360" w:lineRule="auto"/>
        <w:ind w:firstLine="422" w:firstLineChars="15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（一）响应文件封面要求</w:t>
      </w:r>
    </w:p>
    <w:p w14:paraId="3A54EAD8">
      <w:pP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1.按“</w:t>
      </w:r>
      <w:r>
        <w:rPr>
          <w:rFonts w:hint="eastAsia" w:ascii="宋体" w:hAnsi="宋体" w:eastAsia="宋体" w:cs="宋体"/>
          <w:color w:val="000000"/>
          <w:sz w:val="28"/>
          <w:szCs w:val="28"/>
          <w:lang w:eastAsia="zh-CN"/>
        </w:rPr>
        <w:t>攀枝花市经贸旅游学校2025年固定资产报废处置服务项目（第二次）</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比选响应文件”进行排版（字体、大小、包号及排列等可自行拟定）。</w:t>
      </w:r>
    </w:p>
    <w:p w14:paraId="11084927">
      <w:pP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2.响应单位全称（加盖单位鲜章）、响应时间等。</w:t>
      </w:r>
    </w:p>
    <w:p w14:paraId="40027C5E">
      <w:pPr>
        <w:spacing w:line="360" w:lineRule="auto"/>
        <w:ind w:firstLine="422" w:firstLineChars="15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（二）响应文件正文内容及格式</w:t>
      </w:r>
    </w:p>
    <w:p w14:paraId="458E92E9">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1.</w:t>
      </w:r>
      <w:bookmarkStart w:id="2" w:name="_Hlk179472709"/>
      <w:r>
        <w:rPr>
          <w:rFonts w:hint="eastAsia" w:ascii="宋体" w:hAnsi="宋体" w:eastAsia="宋体" w:cs="宋体"/>
          <w:b/>
          <w:bCs/>
          <w:color w:val="000000"/>
          <w:sz w:val="28"/>
          <w:szCs w:val="28"/>
        </w:rPr>
        <w:t>报价一览表</w:t>
      </w:r>
      <w:bookmarkEnd w:id="2"/>
      <w:r>
        <w:rPr>
          <w:rFonts w:hint="eastAsia" w:ascii="宋体" w:hAnsi="宋体" w:eastAsia="宋体" w:cs="宋体"/>
          <w:b/>
          <w:bCs/>
          <w:color w:val="000000"/>
          <w:sz w:val="28"/>
          <w:szCs w:val="28"/>
        </w:rPr>
        <w:t>（置于报价文件第一页）</w:t>
      </w:r>
    </w:p>
    <w:p w14:paraId="3EA4D6BB">
      <w:pPr>
        <w:spacing w:line="360" w:lineRule="auto"/>
        <w:ind w:firstLine="560" w:firstLineChars="200"/>
        <w:rPr>
          <w:rFonts w:hint="eastAsia" w:ascii="宋体" w:hAnsi="宋体" w:eastAsia="宋体" w:cs="宋体"/>
          <w:color w:val="000000"/>
          <w:sz w:val="28"/>
          <w:szCs w:val="28"/>
          <w:lang w:eastAsia="zh-CN"/>
        </w:rPr>
      </w:pPr>
      <w:bookmarkStart w:id="3" w:name="_Hlk99784940"/>
      <w:r>
        <w:rPr>
          <w:rFonts w:hint="eastAsia" w:ascii="宋体" w:hAnsi="宋体" w:eastAsia="宋体" w:cs="宋体"/>
          <w:color w:val="000000"/>
          <w:sz w:val="28"/>
          <w:szCs w:val="28"/>
        </w:rPr>
        <w:t>项目名称：</w:t>
      </w:r>
      <w:bookmarkEnd w:id="3"/>
      <w:bookmarkStart w:id="4" w:name="_Hlk51253044"/>
      <w:r>
        <w:rPr>
          <w:rFonts w:hint="eastAsia" w:ascii="宋体" w:hAnsi="宋体" w:eastAsia="宋体" w:cs="宋体"/>
          <w:color w:val="000000"/>
          <w:sz w:val="28"/>
          <w:szCs w:val="28"/>
          <w:lang w:eastAsia="zh-CN"/>
        </w:rPr>
        <w:t>攀枝花市经贸旅游学校2025年固定资产报废处置服务项目（第二次）</w:t>
      </w:r>
    </w:p>
    <w:p w14:paraId="13A8A4A5">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报价单位名称：（盖章）            报价时间：202</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年  月  日</w:t>
      </w:r>
    </w:p>
    <w:bookmarkEnd w:id="4"/>
    <w:tbl>
      <w:tblPr>
        <w:tblStyle w:val="14"/>
        <w:tblW w:w="980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2"/>
        <w:gridCol w:w="3240"/>
        <w:gridCol w:w="2470"/>
      </w:tblGrid>
      <w:tr w14:paraId="356E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092" w:type="dxa"/>
            <w:noWrap w:val="0"/>
            <w:vAlign w:val="center"/>
          </w:tcPr>
          <w:p w14:paraId="3123F61E">
            <w:pPr>
              <w:jc w:val="center"/>
              <w:rPr>
                <w:rFonts w:ascii="仿宋_GB2312" w:hAnsi="Calibri" w:eastAsia="仿宋_GB2312"/>
                <w:sz w:val="24"/>
                <w:szCs w:val="24"/>
              </w:rPr>
            </w:pPr>
            <w:r>
              <w:rPr>
                <w:rFonts w:hint="eastAsia" w:ascii="仿宋_GB2312" w:hAnsi="Calibri" w:eastAsia="仿宋_GB2312"/>
                <w:sz w:val="24"/>
                <w:szCs w:val="24"/>
              </w:rPr>
              <w:t>项目名称</w:t>
            </w:r>
          </w:p>
        </w:tc>
        <w:tc>
          <w:tcPr>
            <w:tcW w:w="3240" w:type="dxa"/>
            <w:noWrap w:val="0"/>
            <w:vAlign w:val="center"/>
          </w:tcPr>
          <w:p w14:paraId="3B17AE33">
            <w:pPr>
              <w:jc w:val="center"/>
              <w:rPr>
                <w:rFonts w:ascii="仿宋_GB2312" w:hAnsi="Calibri" w:eastAsia="仿宋_GB2312"/>
                <w:sz w:val="24"/>
                <w:szCs w:val="24"/>
              </w:rPr>
            </w:pPr>
            <w:r>
              <w:rPr>
                <w:rFonts w:hint="eastAsia" w:ascii="仿宋_GB2312" w:hAnsi="Calibri" w:eastAsia="仿宋_GB2312"/>
                <w:color w:val="000000"/>
                <w:sz w:val="24"/>
                <w:szCs w:val="24"/>
              </w:rPr>
              <w:t>报价</w:t>
            </w:r>
          </w:p>
        </w:tc>
        <w:tc>
          <w:tcPr>
            <w:tcW w:w="2470" w:type="dxa"/>
            <w:noWrap w:val="0"/>
            <w:vAlign w:val="center"/>
          </w:tcPr>
          <w:p w14:paraId="1FDE52B4">
            <w:pPr>
              <w:jc w:val="center"/>
              <w:rPr>
                <w:rFonts w:ascii="仿宋_GB2312" w:hAnsi="Calibri" w:eastAsia="仿宋_GB2312"/>
                <w:sz w:val="24"/>
                <w:szCs w:val="24"/>
              </w:rPr>
            </w:pPr>
            <w:r>
              <w:rPr>
                <w:rFonts w:hint="eastAsia" w:ascii="仿宋_GB2312" w:hAnsi="Calibri" w:eastAsia="仿宋_GB2312"/>
                <w:sz w:val="24"/>
                <w:szCs w:val="24"/>
              </w:rPr>
              <w:t>备注</w:t>
            </w:r>
          </w:p>
        </w:tc>
      </w:tr>
      <w:tr w14:paraId="0445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2" w:type="dxa"/>
            <w:noWrap w:val="0"/>
            <w:vAlign w:val="center"/>
          </w:tcPr>
          <w:p w14:paraId="620842BA">
            <w:pPr>
              <w:jc w:val="center"/>
              <w:rPr>
                <w:rFonts w:ascii="仿宋_GB2312" w:hAnsi="Calibri" w:eastAsia="仿宋_GB2312"/>
                <w:sz w:val="24"/>
                <w:szCs w:val="24"/>
              </w:rPr>
            </w:pPr>
            <w:r>
              <w:rPr>
                <w:rFonts w:hint="eastAsia" w:ascii="仿宋_GB2312" w:hAnsi="Calibri" w:eastAsia="仿宋_GB2312"/>
                <w:sz w:val="24"/>
                <w:szCs w:val="24"/>
              </w:rPr>
              <w:t>攀枝花市经贸旅游学校2025年固定资产报废处置服务项目（第二次）</w:t>
            </w:r>
          </w:p>
        </w:tc>
        <w:tc>
          <w:tcPr>
            <w:tcW w:w="3240" w:type="dxa"/>
            <w:noWrap w:val="0"/>
            <w:vAlign w:val="center"/>
          </w:tcPr>
          <w:p w14:paraId="3DD81D3E">
            <w:pPr>
              <w:rPr>
                <w:rFonts w:ascii="仿宋_GB2312" w:hAnsi="Calibri" w:eastAsia="仿宋_GB2312"/>
                <w:sz w:val="24"/>
                <w:szCs w:val="24"/>
              </w:rPr>
            </w:pPr>
            <w:r>
              <w:rPr>
                <w:rFonts w:hint="eastAsia" w:ascii="仿宋_GB2312" w:hAnsi="Calibri" w:eastAsia="仿宋_GB2312"/>
                <w:sz w:val="24"/>
                <w:szCs w:val="24"/>
              </w:rPr>
              <w:t>小写：</w:t>
            </w:r>
            <w:r>
              <w:rPr>
                <w:rFonts w:hint="eastAsia" w:ascii="仿宋_GB2312" w:hAnsi="Calibri" w:eastAsia="仿宋_GB2312"/>
                <w:sz w:val="24"/>
                <w:szCs w:val="24"/>
                <w:u w:val="single"/>
              </w:rPr>
              <w:t xml:space="preserve"> </w:t>
            </w:r>
            <w:r>
              <w:rPr>
                <w:rFonts w:ascii="仿宋_GB2312" w:hAnsi="Calibri" w:eastAsia="仿宋_GB2312"/>
                <w:sz w:val="24"/>
                <w:szCs w:val="24"/>
                <w:u w:val="single"/>
              </w:rPr>
              <w:t xml:space="preserve">         </w:t>
            </w:r>
            <w:r>
              <w:rPr>
                <w:rFonts w:hint="eastAsia" w:ascii="仿宋_GB2312" w:hAnsi="Calibri" w:eastAsia="仿宋_GB2312"/>
                <w:sz w:val="24"/>
                <w:szCs w:val="24"/>
              </w:rPr>
              <w:t>元</w:t>
            </w:r>
          </w:p>
          <w:p w14:paraId="5F75607D">
            <w:pPr>
              <w:rPr>
                <w:rFonts w:ascii="仿宋_GB2312" w:hAnsi="Calibri" w:eastAsia="仿宋_GB2312"/>
                <w:sz w:val="24"/>
                <w:szCs w:val="24"/>
              </w:rPr>
            </w:pPr>
            <w:r>
              <w:rPr>
                <w:rFonts w:hint="eastAsia" w:ascii="仿宋_GB2312" w:hAnsi="Calibri" w:eastAsia="仿宋_GB2312"/>
                <w:sz w:val="24"/>
                <w:szCs w:val="24"/>
              </w:rPr>
              <w:t>大写：</w:t>
            </w:r>
          </w:p>
        </w:tc>
        <w:tc>
          <w:tcPr>
            <w:tcW w:w="2470" w:type="dxa"/>
            <w:noWrap w:val="0"/>
            <w:vAlign w:val="center"/>
          </w:tcPr>
          <w:p w14:paraId="125FC110">
            <w:pPr>
              <w:jc w:val="center"/>
              <w:rPr>
                <w:rFonts w:ascii="仿宋_GB2312" w:hAnsi="Calibri" w:eastAsia="仿宋_GB2312"/>
                <w:sz w:val="24"/>
                <w:szCs w:val="24"/>
              </w:rPr>
            </w:pPr>
          </w:p>
        </w:tc>
      </w:tr>
    </w:tbl>
    <w:p w14:paraId="619955AB">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报价说明：</w:t>
      </w:r>
    </w:p>
    <w:p w14:paraId="07F97FB4">
      <w:pPr>
        <w:numPr>
          <w:ilvl w:val="0"/>
          <w:numId w:val="1"/>
        </w:num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各意向参选单位根据自己的实际情况，在保证质量、按时完成服务的前提下，按本附件规定的格式分别填写“报价一览表”和“报价明细表”（表格不够可自行添加）。</w:t>
      </w:r>
    </w:p>
    <w:p w14:paraId="7F5D8287">
      <w:pPr>
        <w:numPr>
          <w:ilvl w:val="0"/>
          <w:numId w:val="0"/>
        </w:num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各报价人的报价，无论单价或总价均已包含完成本项服务所需的设备及损耗、材料人工、交通运输、安全防护、安装、调试、验收、质保、税费等所有相关的费用；报价方应充分考虑本项目实际情况，其报价应当包括报价方可以预见到的一切费用；由于报价方考虑不周及方案失误而造成的费用调增，采购方不予考虑。</w:t>
      </w:r>
    </w:p>
    <w:p w14:paraId="3C346966">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 xml:space="preserve">）报价人应考虑采购人场地的情况、交通状况、存放地点、起卸物料的限制、临时设施、仓储、水电等，以及学校环境等一切可能影响服务的其他情况。任何不了解或不能预见上述因素及影响而导致的费用索赔将不获支持。 </w:t>
      </w:r>
    </w:p>
    <w:p w14:paraId="29020FA1">
      <w:pPr>
        <w:tabs>
          <w:tab w:val="left" w:pos="142"/>
        </w:tabs>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2</w:t>
      </w:r>
      <w:r>
        <w:rPr>
          <w:rFonts w:hint="eastAsia" w:ascii="宋体" w:hAnsi="宋体" w:eastAsia="宋体" w:cs="宋体"/>
          <w:b/>
          <w:color w:val="000000"/>
          <w:sz w:val="28"/>
          <w:szCs w:val="28"/>
        </w:rPr>
        <w:t>.资质证明材料（须盖单位鲜章）</w:t>
      </w:r>
    </w:p>
    <w:p w14:paraId="364FBF9D">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（1）营业执照复印件</w:t>
      </w:r>
    </w:p>
    <w:p w14:paraId="6A5A2A10">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）法人身份证复印件</w:t>
      </w:r>
    </w:p>
    <w:p w14:paraId="19275C30">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）有效期内的《再生资源回收经营者备案登记证明》或有效期内的《再生资源经营许可证》复印件。</w:t>
      </w:r>
    </w:p>
    <w:p w14:paraId="652BBAD4">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）《废弃电器电子产品处理资格证书》复印件。</w:t>
      </w:r>
    </w:p>
    <w:p w14:paraId="25A5E2D3">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）国家认可有效期内的《危险废物经营许可证》(含HW49中900-045-49)，并提供所在省生态环境厅网站有关危险废物经营许可证的截图信息。</w:t>
      </w:r>
    </w:p>
    <w:p w14:paraId="75FEB0A3">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6</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若报价人为四川省省外处置单位（包括个体工商户），须提供“固体废物跨省转移记录”（提供跨省转移联单等证明材料）。</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属于这种情况须提供，不属于不提供）。</w:t>
      </w:r>
    </w:p>
    <w:p w14:paraId="1B0EF8E9">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3</w:t>
      </w:r>
      <w:r>
        <w:rPr>
          <w:rFonts w:hint="eastAsia" w:ascii="宋体" w:hAnsi="宋体" w:eastAsia="宋体" w:cs="宋体"/>
          <w:b/>
          <w:bCs/>
          <w:color w:val="000000"/>
          <w:sz w:val="28"/>
          <w:szCs w:val="28"/>
        </w:rPr>
        <w:t>.授权文件（须盖单位鲜章）</w:t>
      </w:r>
    </w:p>
    <w:p w14:paraId="6C7F44E1">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（1）法人委托受权书（非法人代表参加比选时提供，须有法人签字及单位印章）</w:t>
      </w:r>
    </w:p>
    <w:p w14:paraId="6458B44E">
      <w:pPr>
        <w:shd w:val="clear" w:color="auto" w:fill="auto"/>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rPr>
        <w:t>致攀枝花市经贸旅游学校：</w:t>
      </w:r>
      <w:r>
        <w:rPr>
          <w:rFonts w:hint="eastAsia" w:ascii="宋体" w:hAnsi="宋体" w:eastAsia="宋体" w:cs="宋体"/>
          <w:color w:val="000000"/>
          <w:sz w:val="28"/>
          <w:szCs w:val="28"/>
          <w:highlight w:val="none"/>
        </w:rPr>
        <w:t>：</w:t>
      </w:r>
    </w:p>
    <w:p w14:paraId="63156B50">
      <w:pPr>
        <w:shd w:val="clear" w:color="auto" w:fill="auto"/>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本授权声明：</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（单位名称）,</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（法定代表人姓名、职务）授权</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（被授权人姓名、职务）为我方参加</w:t>
      </w:r>
      <w:r>
        <w:rPr>
          <w:rFonts w:hint="eastAsia" w:ascii="宋体" w:hAnsi="宋体" w:eastAsia="宋体" w:cs="宋体"/>
          <w:color w:val="000000"/>
          <w:sz w:val="28"/>
          <w:szCs w:val="28"/>
          <w:highlight w:val="none"/>
          <w:u w:val="single"/>
        </w:rPr>
        <w:t xml:space="preserve">  攀枝花市经贸旅游学校2025年固定资产报废处置服务项目（第二次）  </w:t>
      </w:r>
      <w:r>
        <w:rPr>
          <w:rFonts w:hint="eastAsia" w:ascii="宋体" w:hAnsi="宋体" w:eastAsia="宋体" w:cs="宋体"/>
          <w:color w:val="000000"/>
          <w:sz w:val="28"/>
          <w:szCs w:val="28"/>
          <w:highlight w:val="none"/>
        </w:rPr>
        <w:t>（采购编号：</w:t>
      </w:r>
      <w:r>
        <w:rPr>
          <w:rFonts w:hint="eastAsia" w:ascii="宋体" w:hAnsi="宋体" w:eastAsia="宋体" w:cs="宋体"/>
          <w:color w:val="000000"/>
          <w:sz w:val="28"/>
          <w:szCs w:val="28"/>
          <w:highlight w:val="none"/>
          <w:u w:val="single"/>
        </w:rPr>
        <w:t xml:space="preserve"> PJM20260420-2 </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公开比选</w:t>
      </w:r>
      <w:r>
        <w:rPr>
          <w:rFonts w:hint="eastAsia" w:ascii="宋体" w:hAnsi="宋体" w:eastAsia="宋体" w:cs="宋体"/>
          <w:color w:val="000000"/>
          <w:sz w:val="28"/>
          <w:szCs w:val="28"/>
          <w:highlight w:val="none"/>
        </w:rPr>
        <w:t>采购活动的合法代表，以我方名义全权处理该项目有关报价、签订合同以及执行合同等一切事宜。</w:t>
      </w:r>
    </w:p>
    <w:p w14:paraId="6364E9BD">
      <w:pPr>
        <w:shd w:val="clear" w:color="auto" w:fill="auto"/>
        <w:spacing w:line="360" w:lineRule="auto"/>
        <w:ind w:firstLine="560" w:firstLineChars="200"/>
        <w:rPr>
          <w:rFonts w:hint="eastAsia" w:ascii="宋体" w:hAnsi="宋体" w:eastAsia="宋体" w:cs="宋体"/>
          <w:color w:val="000000"/>
          <w:sz w:val="28"/>
          <w:szCs w:val="28"/>
          <w:highlight w:val="none"/>
        </w:rPr>
      </w:pPr>
    </w:p>
    <w:p w14:paraId="1063304A">
      <w:pPr>
        <w:spacing w:line="360" w:lineRule="auto"/>
        <w:ind w:firstLine="5040" w:firstLineChars="1800"/>
        <w:rPr>
          <w:rFonts w:hint="eastAsia" w:ascii="宋体" w:hAnsi="宋体" w:eastAsia="宋体" w:cs="宋体"/>
          <w:color w:val="000000"/>
          <w:sz w:val="28"/>
          <w:szCs w:val="28"/>
        </w:rPr>
      </w:pPr>
      <w:r>
        <w:rPr>
          <w:rFonts w:hint="eastAsia" w:ascii="宋体" w:hAnsi="宋体" w:eastAsia="宋体" w:cs="宋体"/>
          <w:color w:val="000000"/>
          <w:sz w:val="28"/>
          <w:szCs w:val="28"/>
        </w:rPr>
        <w:t>单位名称：（盖章）</w:t>
      </w:r>
    </w:p>
    <w:p w14:paraId="04E0F7DE">
      <w:pPr>
        <w:widowControl/>
        <w:ind w:firstLine="5040" w:firstLineChars="1800"/>
        <w:jc w:val="left"/>
        <w:rPr>
          <w:rFonts w:hint="eastAsia" w:ascii="宋体" w:hAnsi="宋体" w:eastAsia="宋体" w:cs="宋体"/>
          <w:color w:val="000000"/>
          <w:sz w:val="28"/>
          <w:szCs w:val="28"/>
        </w:rPr>
      </w:pPr>
      <w:r>
        <w:rPr>
          <w:rFonts w:hint="eastAsia" w:ascii="宋体" w:hAnsi="宋体" w:eastAsia="宋体" w:cs="宋体"/>
          <w:color w:val="000000"/>
          <w:sz w:val="28"/>
          <w:szCs w:val="28"/>
        </w:rPr>
        <w:t>法人：（印章或签字）</w:t>
      </w:r>
    </w:p>
    <w:p w14:paraId="7D9E4C05">
      <w:pPr>
        <w:shd w:val="clear" w:color="auto" w:fill="auto"/>
        <w:spacing w:line="360" w:lineRule="auto"/>
        <w:ind w:firstLine="5320" w:firstLineChars="19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年   月   日 </w:t>
      </w:r>
    </w:p>
    <w:p w14:paraId="21B456F3">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（2）被受权人身份证复印件 </w:t>
      </w:r>
    </w:p>
    <w:p w14:paraId="36F1FBEC">
      <w:pPr>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4</w:t>
      </w:r>
      <w:r>
        <w:rPr>
          <w:rFonts w:hint="eastAsia" w:ascii="宋体" w:hAnsi="宋体" w:eastAsia="宋体" w:cs="宋体"/>
          <w:b/>
          <w:color w:val="000000"/>
          <w:sz w:val="28"/>
          <w:szCs w:val="28"/>
        </w:rPr>
        <w:t>.比选承诺函</w:t>
      </w:r>
    </w:p>
    <w:p w14:paraId="1A6645E4">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致攀枝花市经贸旅游学校：</w:t>
      </w:r>
    </w:p>
    <w:p w14:paraId="1C98682C">
      <w:pPr>
        <w:tabs>
          <w:tab w:val="left" w:pos="567"/>
        </w:tabs>
        <w:spacing w:line="360" w:lineRule="auto"/>
        <w:ind w:firstLine="560" w:firstLineChars="200"/>
        <w:rPr>
          <w:rFonts w:hint="eastAsia" w:ascii="宋体" w:hAnsi="宋体" w:eastAsia="宋体" w:cs="宋体"/>
          <w:color w:val="000000"/>
          <w:sz w:val="28"/>
          <w:szCs w:val="28"/>
          <w:u w:val="single"/>
        </w:rPr>
      </w:pPr>
      <w:r>
        <w:rPr>
          <w:rFonts w:hint="eastAsia" w:ascii="宋体" w:hAnsi="宋体" w:eastAsia="宋体" w:cs="宋体"/>
          <w:color w:val="000000"/>
          <w:sz w:val="28"/>
          <w:szCs w:val="28"/>
        </w:rPr>
        <w:t>我单位自愿参与“</w:t>
      </w:r>
      <w:r>
        <w:rPr>
          <w:rFonts w:hint="eastAsia" w:ascii="宋体" w:hAnsi="宋体" w:eastAsia="宋体" w:cs="宋体"/>
          <w:color w:val="000000"/>
          <w:sz w:val="28"/>
          <w:szCs w:val="28"/>
          <w:lang w:eastAsia="zh-CN"/>
        </w:rPr>
        <w:t>攀枝花市经贸旅游学校2025年固定资产报废处置服务项目（第二次）</w:t>
      </w:r>
      <w:r>
        <w:rPr>
          <w:rFonts w:hint="eastAsia" w:ascii="宋体" w:hAnsi="宋体" w:eastAsia="宋体" w:cs="宋体"/>
          <w:bCs/>
          <w:color w:val="000000"/>
          <w:spacing w:val="8"/>
          <w:sz w:val="28"/>
          <w:szCs w:val="28"/>
        </w:rPr>
        <w:t>”比选，根据相关采购</w:t>
      </w:r>
      <w:r>
        <w:rPr>
          <w:rFonts w:hint="eastAsia" w:ascii="宋体" w:hAnsi="宋体" w:eastAsia="宋体" w:cs="宋体"/>
          <w:color w:val="000000"/>
          <w:sz w:val="28"/>
          <w:szCs w:val="28"/>
        </w:rPr>
        <w:t>公告及其附件的要求，现正式授权</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代表我单位提交《响应文件》</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份。 </w:t>
      </w:r>
    </w:p>
    <w:p w14:paraId="47730CA4">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比选响应文件包含如下内容：</w:t>
      </w:r>
    </w:p>
    <w:p w14:paraId="3B31175A">
      <w:pPr>
        <w:spacing w:line="360" w:lineRule="auto"/>
        <w:ind w:left="638" w:leftChars="304"/>
        <w:rPr>
          <w:rFonts w:hint="eastAsia" w:ascii="宋体" w:hAnsi="宋体" w:eastAsia="宋体" w:cs="宋体"/>
          <w:color w:val="000000"/>
          <w:sz w:val="28"/>
          <w:szCs w:val="28"/>
        </w:rPr>
      </w:pPr>
      <w:r>
        <w:rPr>
          <w:rFonts w:hint="eastAsia" w:ascii="宋体" w:hAnsi="宋体" w:eastAsia="宋体" w:cs="宋体"/>
          <w:color w:val="000000"/>
          <w:sz w:val="28"/>
          <w:szCs w:val="28"/>
        </w:rPr>
        <w:t>（1）报价一览表</w:t>
      </w:r>
    </w:p>
    <w:p w14:paraId="26BDB82B">
      <w:pPr>
        <w:spacing w:line="360" w:lineRule="auto"/>
        <w:ind w:left="638" w:leftChars="304"/>
        <w:rPr>
          <w:rFonts w:hint="eastAsia" w:ascii="宋体" w:hAnsi="宋体" w:eastAsia="宋体" w:cs="宋体"/>
          <w:color w:val="000000"/>
          <w:sz w:val="28"/>
          <w:szCs w:val="28"/>
        </w:rPr>
      </w:pPr>
      <w:r>
        <w:rPr>
          <w:rFonts w:hint="eastAsia" w:ascii="宋体" w:hAnsi="宋体" w:eastAsia="宋体" w:cs="宋体"/>
          <w:color w:val="000000"/>
          <w:sz w:val="28"/>
          <w:szCs w:val="28"/>
        </w:rPr>
        <w:t>（2）营业执照、资格证书、登记证明、经营许可证等</w:t>
      </w:r>
    </w:p>
    <w:p w14:paraId="1C9F38F4">
      <w:pPr>
        <w:spacing w:line="360" w:lineRule="auto"/>
        <w:ind w:left="638" w:leftChars="304"/>
        <w:rPr>
          <w:rFonts w:hint="eastAsia" w:ascii="宋体" w:hAnsi="宋体" w:eastAsia="宋体" w:cs="宋体"/>
          <w:color w:val="000000"/>
          <w:sz w:val="28"/>
          <w:szCs w:val="28"/>
        </w:rPr>
      </w:pPr>
      <w:r>
        <w:rPr>
          <w:rFonts w:hint="eastAsia" w:ascii="宋体" w:hAnsi="宋体" w:eastAsia="宋体" w:cs="宋体"/>
          <w:color w:val="000000"/>
          <w:sz w:val="28"/>
          <w:szCs w:val="28"/>
        </w:rPr>
        <w:t>（3）授权文件签章（非法人代表参加比选时必须提供）</w:t>
      </w:r>
    </w:p>
    <w:p w14:paraId="4D9CEA8D">
      <w:pPr>
        <w:spacing w:line="360" w:lineRule="auto"/>
        <w:ind w:left="638" w:leftChars="304"/>
        <w:rPr>
          <w:rFonts w:hint="eastAsia" w:ascii="宋体" w:hAnsi="宋体" w:eastAsia="宋体" w:cs="宋体"/>
          <w:color w:val="000000"/>
          <w:sz w:val="28"/>
          <w:szCs w:val="28"/>
        </w:rPr>
      </w:pPr>
      <w:r>
        <w:rPr>
          <w:rFonts w:hint="eastAsia" w:ascii="宋体" w:hAnsi="宋体" w:eastAsia="宋体" w:cs="宋体"/>
          <w:color w:val="000000"/>
          <w:sz w:val="28"/>
          <w:szCs w:val="28"/>
        </w:rPr>
        <w:t>（4）比选承诺函</w:t>
      </w:r>
    </w:p>
    <w:p w14:paraId="1D996792">
      <w:pPr>
        <w:spacing w:line="360" w:lineRule="auto"/>
        <w:ind w:left="638" w:leftChars="304"/>
        <w:rPr>
          <w:rFonts w:hint="eastAsia" w:ascii="宋体" w:hAnsi="宋体" w:eastAsia="宋体" w:cs="宋体"/>
          <w:color w:val="000000"/>
          <w:sz w:val="28"/>
          <w:szCs w:val="28"/>
        </w:rPr>
      </w:pPr>
      <w:r>
        <w:rPr>
          <w:rFonts w:hint="eastAsia" w:ascii="宋体" w:hAnsi="宋体" w:eastAsia="宋体" w:cs="宋体"/>
          <w:color w:val="000000"/>
          <w:sz w:val="28"/>
          <w:szCs w:val="28"/>
        </w:rPr>
        <w:t>（5）比选应答表</w:t>
      </w:r>
    </w:p>
    <w:p w14:paraId="5F7C0751">
      <w:pPr>
        <w:spacing w:line="360" w:lineRule="auto"/>
        <w:ind w:left="638" w:leftChars="304"/>
        <w:rPr>
          <w:rFonts w:hint="eastAsia" w:ascii="宋体" w:hAnsi="宋体" w:eastAsia="宋体" w:cs="宋体"/>
          <w:color w:val="000000"/>
          <w:sz w:val="28"/>
          <w:szCs w:val="28"/>
        </w:rPr>
      </w:pPr>
      <w:r>
        <w:rPr>
          <w:rFonts w:hint="eastAsia" w:ascii="宋体" w:hAnsi="宋体" w:eastAsia="宋体" w:cs="宋体"/>
          <w:color w:val="000000"/>
          <w:sz w:val="28"/>
          <w:szCs w:val="28"/>
        </w:rPr>
        <w:t>（6）服务承诺函</w:t>
      </w:r>
    </w:p>
    <w:p w14:paraId="59E802B0">
      <w:pPr>
        <w:spacing w:line="360" w:lineRule="auto"/>
        <w:ind w:left="638" w:leftChars="304"/>
        <w:rPr>
          <w:rFonts w:hint="eastAsia" w:ascii="宋体" w:hAnsi="宋体" w:eastAsia="宋体" w:cs="宋体"/>
          <w:color w:val="000000"/>
          <w:sz w:val="28"/>
          <w:szCs w:val="28"/>
        </w:rPr>
      </w:pPr>
      <w:r>
        <w:rPr>
          <w:rFonts w:hint="eastAsia" w:ascii="宋体" w:hAnsi="宋体" w:eastAsia="宋体" w:cs="宋体"/>
          <w:color w:val="000000"/>
          <w:sz w:val="28"/>
          <w:szCs w:val="28"/>
        </w:rPr>
        <w:t>现郑重承诺如下：</w:t>
      </w:r>
    </w:p>
    <w:p w14:paraId="22F92FCA">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我单位参与该项目所提交的一切材料均真实合法有效，并愿意为此承担一切法律责任。</w:t>
      </w:r>
      <w:r>
        <w:rPr>
          <w:rFonts w:hint="eastAsia" w:ascii="宋体" w:hAnsi="宋体" w:eastAsia="宋体" w:cs="宋体"/>
          <w:b/>
          <w:bCs/>
          <w:color w:val="000000"/>
          <w:sz w:val="28"/>
          <w:szCs w:val="28"/>
        </w:rPr>
        <w:t>我单</w:t>
      </w:r>
      <w:r>
        <w:rPr>
          <w:rFonts w:hint="eastAsia" w:ascii="宋体" w:hAnsi="宋体" w:eastAsia="宋体" w:cs="宋体"/>
          <w:b/>
          <w:bCs/>
          <w:color w:val="000000"/>
          <w:sz w:val="28"/>
          <w:szCs w:val="28"/>
        </w:rPr>
        <w:t>位具有固定资产报废处置服务项目所必需的设施设备和专业技术能力。</w:t>
      </w:r>
      <w:r>
        <w:rPr>
          <w:rFonts w:hint="eastAsia" w:ascii="宋体" w:hAnsi="宋体" w:eastAsia="宋体" w:cs="宋体"/>
          <w:color w:val="000000"/>
          <w:sz w:val="28"/>
          <w:szCs w:val="28"/>
        </w:rPr>
        <w:t>我单位接受采购公告文件及其附件规定条款的全部内容。我单位一旦中选，将及时签订与履行合同，严格履行采购公告及其附件、比选文件、评选现场承诺和合同所规定的责任与义务，若有违背，愿意接受相关部门根据相关法规的处罚；给他人造成损失的，承担相应的民事责任。</w:t>
      </w:r>
    </w:p>
    <w:p w14:paraId="474C4FF3">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我单位已仔细阅读采购公告及其附件的全部内容（包括变更公告文件），我单位完全理解并接受。</w:t>
      </w:r>
    </w:p>
    <w:p w14:paraId="0C1BFC9F">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我单位就此项采购所做的所有承诺，在比选有效期及合同有效期内均具有法律效力。</w:t>
      </w:r>
    </w:p>
    <w:p w14:paraId="641EC50B">
      <w:pPr>
        <w:spacing w:line="360" w:lineRule="auto"/>
        <w:ind w:firstLine="5040" w:firstLineChars="1800"/>
        <w:rPr>
          <w:rFonts w:hint="eastAsia" w:ascii="宋体" w:hAnsi="宋体" w:eastAsia="宋体" w:cs="宋体"/>
          <w:color w:val="000000"/>
          <w:sz w:val="28"/>
          <w:szCs w:val="28"/>
        </w:rPr>
      </w:pPr>
      <w:r>
        <w:rPr>
          <w:rFonts w:hint="eastAsia" w:ascii="宋体" w:hAnsi="宋体" w:eastAsia="宋体" w:cs="宋体"/>
          <w:color w:val="000000"/>
          <w:sz w:val="28"/>
          <w:szCs w:val="28"/>
        </w:rPr>
        <w:t>单位名称：（盖章）</w:t>
      </w:r>
    </w:p>
    <w:p w14:paraId="7F617EE1">
      <w:pPr>
        <w:widowControl/>
        <w:ind w:firstLine="5040" w:firstLineChars="1800"/>
        <w:jc w:val="left"/>
        <w:rPr>
          <w:rFonts w:hint="eastAsia" w:ascii="宋体" w:hAnsi="宋体" w:eastAsia="宋体" w:cs="宋体"/>
          <w:color w:val="000000"/>
          <w:sz w:val="28"/>
          <w:szCs w:val="28"/>
        </w:rPr>
      </w:pPr>
      <w:r>
        <w:rPr>
          <w:rFonts w:hint="eastAsia" w:ascii="宋体" w:hAnsi="宋体" w:eastAsia="宋体" w:cs="宋体"/>
          <w:color w:val="000000"/>
          <w:sz w:val="28"/>
          <w:szCs w:val="28"/>
        </w:rPr>
        <w:t>法人：（印章或签字）</w:t>
      </w:r>
    </w:p>
    <w:p w14:paraId="29E0FABD">
      <w:pPr>
        <w:spacing w:line="360" w:lineRule="auto"/>
        <w:ind w:firstLine="5600" w:firstLineChars="2000"/>
        <w:rPr>
          <w:rFonts w:hint="eastAsia" w:ascii="宋体" w:hAnsi="宋体" w:eastAsia="宋体" w:cs="宋体"/>
          <w:b/>
          <w:bCs/>
          <w:color w:val="000000"/>
          <w:sz w:val="28"/>
          <w:szCs w:val="28"/>
          <w:lang w:val="en-US" w:eastAsia="zh-CN"/>
        </w:rPr>
      </w:pPr>
      <w:r>
        <w:rPr>
          <w:rFonts w:hint="eastAsia" w:ascii="宋体" w:hAnsi="宋体" w:eastAsia="宋体" w:cs="宋体"/>
          <w:color w:val="000000"/>
          <w:sz w:val="28"/>
          <w:szCs w:val="28"/>
        </w:rPr>
        <w:t xml:space="preserve">年   月   日  </w:t>
      </w:r>
    </w:p>
    <w:p w14:paraId="61276DD6">
      <w:pPr>
        <w:spacing w:line="360" w:lineRule="auto"/>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5</w:t>
      </w:r>
      <w:r>
        <w:rPr>
          <w:rFonts w:hint="eastAsia" w:ascii="宋体" w:hAnsi="宋体" w:eastAsia="宋体" w:cs="宋体"/>
          <w:b/>
          <w:bCs/>
          <w:color w:val="000000"/>
          <w:sz w:val="28"/>
          <w:szCs w:val="28"/>
        </w:rPr>
        <w:t>.比选应答表</w:t>
      </w:r>
    </w:p>
    <w:p w14:paraId="3BA29B84">
      <w:pPr>
        <w:spacing w:line="360" w:lineRule="auto"/>
        <w:ind w:firstLine="560" w:firstLineChars="200"/>
        <w:rPr>
          <w:rFonts w:hint="eastAsia" w:ascii="宋体" w:hAnsi="宋体" w:eastAsia="宋体" w:cs="宋体"/>
          <w:color w:val="000000"/>
          <w:sz w:val="28"/>
          <w:szCs w:val="28"/>
          <w:lang w:eastAsia="zh-CN"/>
        </w:rPr>
      </w:pPr>
      <w:bookmarkStart w:id="5" w:name="_Hlk74234090"/>
      <w:r>
        <w:rPr>
          <w:rFonts w:hint="eastAsia" w:ascii="宋体" w:hAnsi="宋体" w:eastAsia="宋体" w:cs="宋体"/>
          <w:color w:val="000000"/>
          <w:sz w:val="28"/>
          <w:szCs w:val="28"/>
        </w:rPr>
        <w:t>项目名称：</w:t>
      </w:r>
      <w:bookmarkEnd w:id="5"/>
      <w:r>
        <w:rPr>
          <w:rFonts w:hint="eastAsia" w:ascii="宋体" w:hAnsi="宋体" w:eastAsia="宋体" w:cs="宋体"/>
          <w:color w:val="000000"/>
          <w:sz w:val="28"/>
          <w:szCs w:val="28"/>
          <w:lang w:eastAsia="zh-CN"/>
        </w:rPr>
        <w:t>攀枝花市经贸旅游学校2025年固定资产报废处置服务项目</w:t>
      </w:r>
    </w:p>
    <w:p w14:paraId="0AE4517F">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响应单位（盖章）：                 响应时间：  年  月  日</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2000"/>
        <w:gridCol w:w="3714"/>
        <w:gridCol w:w="3572"/>
      </w:tblGrid>
      <w:tr w14:paraId="5E36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64C7BA47">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序号</w:t>
            </w:r>
          </w:p>
        </w:tc>
        <w:tc>
          <w:tcPr>
            <w:tcW w:w="2000" w:type="dxa"/>
            <w:noWrap w:val="0"/>
            <w:vAlign w:val="center"/>
          </w:tcPr>
          <w:p w14:paraId="02B22DC1">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名称</w:t>
            </w:r>
          </w:p>
        </w:tc>
        <w:tc>
          <w:tcPr>
            <w:tcW w:w="3714" w:type="dxa"/>
            <w:noWrap w:val="0"/>
            <w:vAlign w:val="center"/>
          </w:tcPr>
          <w:p w14:paraId="227CE79C">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采购要求</w:t>
            </w:r>
          </w:p>
        </w:tc>
        <w:tc>
          <w:tcPr>
            <w:tcW w:w="3572" w:type="dxa"/>
            <w:noWrap w:val="0"/>
            <w:vAlign w:val="center"/>
          </w:tcPr>
          <w:p w14:paraId="6624BFA4">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应答</w:t>
            </w:r>
          </w:p>
        </w:tc>
      </w:tr>
      <w:tr w14:paraId="0C4E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064B4D57">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2000" w:type="dxa"/>
            <w:noWrap w:val="0"/>
            <w:vAlign w:val="center"/>
          </w:tcPr>
          <w:p w14:paraId="7980FF98">
            <w:pPr>
              <w:widowControl/>
              <w:jc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技术要求</w:t>
            </w:r>
          </w:p>
        </w:tc>
        <w:tc>
          <w:tcPr>
            <w:tcW w:w="3714" w:type="dxa"/>
            <w:noWrap w:val="0"/>
            <w:vAlign w:val="top"/>
          </w:tcPr>
          <w:p w14:paraId="1892AE8B">
            <w:pPr>
              <w:spacing w:line="360" w:lineRule="auto"/>
              <w:ind w:firstLine="560" w:firstLineChars="200"/>
              <w:rPr>
                <w:rFonts w:hint="eastAsia" w:ascii="宋体" w:hAnsi="宋体" w:eastAsia="宋体" w:cs="宋体"/>
                <w:color w:val="000000"/>
                <w:sz w:val="28"/>
                <w:szCs w:val="28"/>
              </w:rPr>
            </w:pPr>
          </w:p>
        </w:tc>
        <w:tc>
          <w:tcPr>
            <w:tcW w:w="3572" w:type="dxa"/>
            <w:noWrap w:val="0"/>
            <w:vAlign w:val="top"/>
          </w:tcPr>
          <w:p w14:paraId="0FCA3558">
            <w:pPr>
              <w:spacing w:line="360" w:lineRule="auto"/>
              <w:ind w:firstLine="560" w:firstLineChars="200"/>
              <w:rPr>
                <w:rFonts w:hint="eastAsia" w:ascii="宋体" w:hAnsi="宋体" w:eastAsia="宋体" w:cs="宋体"/>
                <w:color w:val="000000"/>
                <w:sz w:val="28"/>
                <w:szCs w:val="28"/>
              </w:rPr>
            </w:pPr>
          </w:p>
        </w:tc>
      </w:tr>
      <w:tr w14:paraId="62FD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4BFF202E">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2000" w:type="dxa"/>
            <w:noWrap w:val="0"/>
            <w:vAlign w:val="center"/>
          </w:tcPr>
          <w:p w14:paraId="6133848A">
            <w:pPr>
              <w:widowControl/>
              <w:jc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商务要务</w:t>
            </w:r>
          </w:p>
        </w:tc>
        <w:tc>
          <w:tcPr>
            <w:tcW w:w="3714" w:type="dxa"/>
            <w:noWrap w:val="0"/>
            <w:vAlign w:val="top"/>
          </w:tcPr>
          <w:p w14:paraId="59896E65">
            <w:pPr>
              <w:spacing w:line="360" w:lineRule="auto"/>
              <w:ind w:firstLine="560" w:firstLineChars="200"/>
              <w:rPr>
                <w:rFonts w:hint="eastAsia" w:ascii="宋体" w:hAnsi="宋体" w:eastAsia="宋体" w:cs="宋体"/>
                <w:color w:val="000000"/>
                <w:sz w:val="28"/>
                <w:szCs w:val="28"/>
              </w:rPr>
            </w:pPr>
          </w:p>
        </w:tc>
        <w:tc>
          <w:tcPr>
            <w:tcW w:w="3572" w:type="dxa"/>
            <w:noWrap w:val="0"/>
            <w:vAlign w:val="top"/>
          </w:tcPr>
          <w:p w14:paraId="117DBDC2">
            <w:pPr>
              <w:spacing w:line="360" w:lineRule="auto"/>
              <w:ind w:firstLine="560" w:firstLineChars="200"/>
              <w:rPr>
                <w:rFonts w:hint="eastAsia" w:ascii="宋体" w:hAnsi="宋体" w:eastAsia="宋体" w:cs="宋体"/>
                <w:color w:val="000000"/>
                <w:sz w:val="28"/>
                <w:szCs w:val="28"/>
              </w:rPr>
            </w:pPr>
          </w:p>
        </w:tc>
      </w:tr>
      <w:tr w14:paraId="576D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51" w:type="dxa"/>
            <w:noWrap w:val="0"/>
            <w:vAlign w:val="center"/>
          </w:tcPr>
          <w:p w14:paraId="7E409D07">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p>
        </w:tc>
        <w:tc>
          <w:tcPr>
            <w:tcW w:w="2000" w:type="dxa"/>
            <w:noWrap w:val="0"/>
            <w:vAlign w:val="center"/>
          </w:tcPr>
          <w:p w14:paraId="65DDA988">
            <w:pPr>
              <w:widowControl/>
              <w:jc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rPr>
              <w:t>其他</w:t>
            </w:r>
            <w:r>
              <w:rPr>
                <w:rFonts w:hint="eastAsia" w:ascii="宋体" w:hAnsi="宋体" w:eastAsia="宋体" w:cs="宋体"/>
                <w:color w:val="000000"/>
                <w:kern w:val="0"/>
                <w:sz w:val="28"/>
                <w:szCs w:val="28"/>
              </w:rPr>
              <w:t>注意事项</w:t>
            </w:r>
          </w:p>
        </w:tc>
        <w:tc>
          <w:tcPr>
            <w:tcW w:w="3714" w:type="dxa"/>
            <w:noWrap w:val="0"/>
            <w:vAlign w:val="top"/>
          </w:tcPr>
          <w:p w14:paraId="05376228">
            <w:pPr>
              <w:spacing w:line="360" w:lineRule="auto"/>
              <w:ind w:firstLine="560" w:firstLineChars="200"/>
              <w:rPr>
                <w:rFonts w:hint="eastAsia" w:ascii="宋体" w:hAnsi="宋体" w:eastAsia="宋体" w:cs="宋体"/>
                <w:color w:val="000000"/>
                <w:sz w:val="28"/>
                <w:szCs w:val="28"/>
              </w:rPr>
            </w:pPr>
          </w:p>
        </w:tc>
        <w:tc>
          <w:tcPr>
            <w:tcW w:w="3572" w:type="dxa"/>
            <w:noWrap w:val="0"/>
            <w:vAlign w:val="top"/>
          </w:tcPr>
          <w:p w14:paraId="799FE8A1">
            <w:pPr>
              <w:spacing w:line="360" w:lineRule="auto"/>
              <w:ind w:firstLine="560" w:firstLineChars="200"/>
              <w:rPr>
                <w:rFonts w:hint="eastAsia" w:ascii="宋体" w:hAnsi="宋体" w:eastAsia="宋体" w:cs="宋体"/>
                <w:color w:val="000000"/>
                <w:sz w:val="28"/>
                <w:szCs w:val="28"/>
              </w:rPr>
            </w:pPr>
          </w:p>
        </w:tc>
      </w:tr>
      <w:tr w14:paraId="595FF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51" w:type="dxa"/>
            <w:noWrap w:val="0"/>
            <w:vAlign w:val="center"/>
          </w:tcPr>
          <w:p w14:paraId="35814207">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p>
        </w:tc>
        <w:tc>
          <w:tcPr>
            <w:tcW w:w="2000" w:type="dxa"/>
            <w:noWrap w:val="0"/>
            <w:vAlign w:val="center"/>
          </w:tcPr>
          <w:p w14:paraId="77B34759">
            <w:pPr>
              <w:widowControl/>
              <w:jc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开评标程序等</w:t>
            </w:r>
          </w:p>
        </w:tc>
        <w:tc>
          <w:tcPr>
            <w:tcW w:w="3714" w:type="dxa"/>
            <w:noWrap w:val="0"/>
            <w:vAlign w:val="top"/>
          </w:tcPr>
          <w:p w14:paraId="3192DAFB">
            <w:pPr>
              <w:spacing w:line="360" w:lineRule="auto"/>
              <w:ind w:firstLine="560" w:firstLineChars="200"/>
              <w:rPr>
                <w:rFonts w:hint="eastAsia" w:ascii="宋体" w:hAnsi="宋体" w:eastAsia="宋体" w:cs="宋体"/>
                <w:color w:val="000000"/>
                <w:sz w:val="28"/>
                <w:szCs w:val="28"/>
              </w:rPr>
            </w:pPr>
          </w:p>
        </w:tc>
        <w:tc>
          <w:tcPr>
            <w:tcW w:w="3572" w:type="dxa"/>
            <w:noWrap w:val="0"/>
            <w:vAlign w:val="top"/>
          </w:tcPr>
          <w:p w14:paraId="1F0084ED">
            <w:pPr>
              <w:spacing w:line="360" w:lineRule="auto"/>
              <w:ind w:firstLine="560" w:firstLineChars="200"/>
              <w:rPr>
                <w:rFonts w:hint="eastAsia" w:ascii="宋体" w:hAnsi="宋体" w:eastAsia="宋体" w:cs="宋体"/>
                <w:color w:val="000000"/>
                <w:sz w:val="28"/>
                <w:szCs w:val="28"/>
              </w:rPr>
            </w:pPr>
          </w:p>
        </w:tc>
      </w:tr>
    </w:tbl>
    <w:p w14:paraId="3B09AF15">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填表说明：表中的“应答”，可填写“完全响应”，也可以复制粘贴相应的内容。</w:t>
      </w:r>
    </w:p>
    <w:p w14:paraId="4B2EE00E">
      <w:pPr>
        <w:spacing w:line="360" w:lineRule="auto"/>
        <w:ind w:firstLine="562" w:firstLineChars="200"/>
        <w:rPr>
          <w:rFonts w:hint="eastAsia" w:ascii="宋体" w:hAnsi="宋体" w:eastAsia="宋体" w:cs="宋体"/>
          <w:b/>
          <w:bCs/>
          <w:color w:val="000000"/>
          <w:sz w:val="28"/>
          <w:szCs w:val="28"/>
          <w:lang w:val="en-US" w:eastAsia="zh-CN"/>
        </w:rPr>
      </w:pPr>
    </w:p>
    <w:p w14:paraId="206015BB">
      <w:pPr>
        <w:spacing w:line="360" w:lineRule="auto"/>
        <w:ind w:firstLine="562" w:firstLineChars="200"/>
        <w:rPr>
          <w:rFonts w:hint="default"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6.服务承诺函（按以下格式）：</w:t>
      </w:r>
    </w:p>
    <w:p w14:paraId="6BC7959C">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致攀枝花市经贸旅游学校：</w:t>
      </w:r>
    </w:p>
    <w:p w14:paraId="025E4602">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我</w:t>
      </w:r>
      <w:r>
        <w:rPr>
          <w:rFonts w:hint="eastAsia" w:ascii="宋体" w:hAnsi="宋体" w:eastAsia="宋体" w:cs="宋体"/>
          <w:color w:val="000000"/>
          <w:sz w:val="28"/>
          <w:szCs w:val="28"/>
          <w:lang w:val="en-US" w:eastAsia="zh-CN"/>
        </w:rPr>
        <w:t>方</w:t>
      </w:r>
      <w:r>
        <w:rPr>
          <w:rFonts w:hint="eastAsia" w:ascii="宋体" w:hAnsi="宋体" w:eastAsia="宋体" w:cs="宋体"/>
          <w:color w:val="000000"/>
          <w:sz w:val="28"/>
          <w:szCs w:val="28"/>
        </w:rPr>
        <w:t>参加本次比选前三年内在经营活动中没有违法违纪记录。</w:t>
      </w:r>
    </w:p>
    <w:p w14:paraId="26A6B06D">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我方自愿参与贵校</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 xml:space="preserve">攀枝花市经贸旅游学校2025年固定资产报废处置服务项目（第二次） </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的比选，我方一旦中选，将按本次比选要求提供优质、高效的服务，现承诺如下：</w:t>
      </w:r>
    </w:p>
    <w:p w14:paraId="37DA5497">
      <w:pPr>
        <w:spacing w:line="360" w:lineRule="auto"/>
        <w:ind w:left="559" w:leftChars="266" w:firstLine="0"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（1）我方将严格按《比选公告》及附件和合同约定提供</w:t>
      </w:r>
      <w:r>
        <w:rPr>
          <w:rFonts w:hint="eastAsia" w:ascii="宋体" w:hAnsi="宋体" w:eastAsia="宋体" w:cs="宋体"/>
          <w:color w:val="000000"/>
          <w:sz w:val="28"/>
          <w:szCs w:val="28"/>
        </w:rPr>
        <w:t>资产报废处置</w:t>
      </w:r>
      <w:r>
        <w:rPr>
          <w:rFonts w:hint="eastAsia" w:ascii="宋体" w:hAnsi="宋体" w:eastAsia="宋体" w:cs="宋体"/>
          <w:color w:val="000000"/>
          <w:sz w:val="28"/>
          <w:szCs w:val="28"/>
        </w:rPr>
        <w:t>服务</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（2）使用合格材料，不弄虚作假。</w:t>
      </w:r>
    </w:p>
    <w:p w14:paraId="5353C52C">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以上承诺具有法律效率，我方在合同履行中如有违背，由此所致的一切责任均由我方承担。</w:t>
      </w:r>
    </w:p>
    <w:p w14:paraId="0D74F45F">
      <w:pPr>
        <w:spacing w:line="360" w:lineRule="auto"/>
        <w:ind w:firstLine="560" w:firstLineChars="200"/>
        <w:rPr>
          <w:rFonts w:hint="eastAsia" w:ascii="宋体" w:hAnsi="宋体" w:eastAsia="宋体" w:cs="宋体"/>
          <w:color w:val="000000"/>
          <w:sz w:val="28"/>
          <w:szCs w:val="28"/>
        </w:rPr>
      </w:pPr>
    </w:p>
    <w:p w14:paraId="7C1E64B2">
      <w:pPr>
        <w:spacing w:line="360" w:lineRule="auto"/>
        <w:ind w:firstLine="6160" w:firstLineChars="2200"/>
        <w:rPr>
          <w:rFonts w:hint="eastAsia" w:ascii="宋体" w:hAnsi="宋体" w:eastAsia="宋体" w:cs="宋体"/>
          <w:color w:val="000000"/>
          <w:sz w:val="28"/>
          <w:szCs w:val="28"/>
        </w:rPr>
      </w:pPr>
      <w:r>
        <w:rPr>
          <w:rFonts w:hint="eastAsia" w:ascii="宋体" w:hAnsi="宋体" w:eastAsia="宋体" w:cs="宋体"/>
          <w:color w:val="000000"/>
          <w:sz w:val="28"/>
          <w:szCs w:val="28"/>
        </w:rPr>
        <w:t>承诺单位：（盖章）</w:t>
      </w:r>
    </w:p>
    <w:p w14:paraId="63A23E4A">
      <w:pPr>
        <w:spacing w:line="360" w:lineRule="auto"/>
        <w:ind w:firstLine="5880" w:firstLineChars="2100"/>
        <w:rPr>
          <w:rFonts w:hint="eastAsia" w:ascii="宋体" w:hAnsi="宋体" w:eastAsia="宋体" w:cs="宋体"/>
          <w:color w:val="000000"/>
          <w:sz w:val="28"/>
          <w:szCs w:val="28"/>
        </w:rPr>
      </w:pPr>
      <w:r>
        <w:rPr>
          <w:rFonts w:hint="eastAsia" w:ascii="宋体" w:hAnsi="宋体" w:eastAsia="宋体" w:cs="宋体"/>
          <w:color w:val="000000"/>
          <w:sz w:val="28"/>
          <w:szCs w:val="28"/>
        </w:rPr>
        <w:t>法人：（印章或签名）</w:t>
      </w:r>
    </w:p>
    <w:p w14:paraId="24DE4824">
      <w:pPr>
        <w:spacing w:line="360" w:lineRule="auto"/>
        <w:ind w:firstLine="6440" w:firstLineChars="2300"/>
        <w:rPr>
          <w:rFonts w:hint="eastAsia" w:ascii="宋体" w:hAnsi="宋体" w:eastAsia="宋体" w:cs="宋体"/>
          <w:color w:val="000000"/>
          <w:sz w:val="28"/>
          <w:szCs w:val="28"/>
        </w:rPr>
      </w:pPr>
      <w:r>
        <w:rPr>
          <w:rFonts w:hint="eastAsia" w:ascii="宋体" w:hAnsi="宋体" w:eastAsia="宋体" w:cs="宋体"/>
          <w:color w:val="000000"/>
          <w:sz w:val="28"/>
          <w:szCs w:val="28"/>
        </w:rPr>
        <w:t>202</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 xml:space="preserve">年 月  日 </w:t>
      </w:r>
    </w:p>
    <w:sectPr>
      <w:footerReference r:id="rId3" w:type="default"/>
      <w:footerReference r:id="rId4" w:type="even"/>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E3EFC">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lang/>
      </w:rPr>
      <w:t>15</w:t>
    </w:r>
    <w:r>
      <w:fldChar w:fldCharType="end"/>
    </w:r>
  </w:p>
  <w:p w14:paraId="785BE31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6799F">
    <w:pPr>
      <w:pStyle w:val="9"/>
      <w:framePr w:wrap="around" w:vAnchor="text" w:hAnchor="margin" w:xAlign="center" w:y="1"/>
      <w:rPr>
        <w:rStyle w:val="17"/>
      </w:rPr>
    </w:pPr>
    <w:r>
      <w:fldChar w:fldCharType="begin"/>
    </w:r>
    <w:r>
      <w:rPr>
        <w:rStyle w:val="17"/>
      </w:rPr>
      <w:instrText xml:space="preserve">PAGE  </w:instrText>
    </w:r>
    <w:r>
      <w:fldChar w:fldCharType="end"/>
    </w:r>
  </w:p>
  <w:p w14:paraId="30714EE0">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E1E978"/>
    <w:multiLevelType w:val="singleLevel"/>
    <w:tmpl w:val="3FE1E9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N2QwNWY0YTMwOWM3YTExNzY5NjBjNzgzYWVhYmEifQ=="/>
  </w:docVars>
  <w:rsids>
    <w:rsidRoot w:val="00172A27"/>
    <w:rsid w:val="00007BA4"/>
    <w:rsid w:val="000139BD"/>
    <w:rsid w:val="000148BD"/>
    <w:rsid w:val="00017589"/>
    <w:rsid w:val="00020201"/>
    <w:rsid w:val="00021E27"/>
    <w:rsid w:val="000277C4"/>
    <w:rsid w:val="000305E4"/>
    <w:rsid w:val="0003069C"/>
    <w:rsid w:val="00035AEF"/>
    <w:rsid w:val="00036387"/>
    <w:rsid w:val="00040292"/>
    <w:rsid w:val="0004106B"/>
    <w:rsid w:val="000500C9"/>
    <w:rsid w:val="0005217B"/>
    <w:rsid w:val="00057B33"/>
    <w:rsid w:val="00061C9B"/>
    <w:rsid w:val="00067046"/>
    <w:rsid w:val="000674F8"/>
    <w:rsid w:val="000741C8"/>
    <w:rsid w:val="00074F3B"/>
    <w:rsid w:val="00077E9B"/>
    <w:rsid w:val="000824C7"/>
    <w:rsid w:val="00086F2A"/>
    <w:rsid w:val="00093916"/>
    <w:rsid w:val="000A1979"/>
    <w:rsid w:val="000A4926"/>
    <w:rsid w:val="000A4D65"/>
    <w:rsid w:val="000B347E"/>
    <w:rsid w:val="000B4EEA"/>
    <w:rsid w:val="000B5971"/>
    <w:rsid w:val="000C16FC"/>
    <w:rsid w:val="000C192D"/>
    <w:rsid w:val="000C3523"/>
    <w:rsid w:val="000C4577"/>
    <w:rsid w:val="000C4948"/>
    <w:rsid w:val="000C6E97"/>
    <w:rsid w:val="000C7B4A"/>
    <w:rsid w:val="000D2FE1"/>
    <w:rsid w:val="000D47F7"/>
    <w:rsid w:val="000D6D6B"/>
    <w:rsid w:val="000E03F8"/>
    <w:rsid w:val="000E4E2F"/>
    <w:rsid w:val="000F6C35"/>
    <w:rsid w:val="000F6F92"/>
    <w:rsid w:val="000F77EA"/>
    <w:rsid w:val="000F7D32"/>
    <w:rsid w:val="001014BB"/>
    <w:rsid w:val="0010477C"/>
    <w:rsid w:val="00110B13"/>
    <w:rsid w:val="00112F55"/>
    <w:rsid w:val="00116664"/>
    <w:rsid w:val="00116DCD"/>
    <w:rsid w:val="00117A29"/>
    <w:rsid w:val="001211DE"/>
    <w:rsid w:val="0012133F"/>
    <w:rsid w:val="0012176E"/>
    <w:rsid w:val="00132891"/>
    <w:rsid w:val="00142A7D"/>
    <w:rsid w:val="00143F77"/>
    <w:rsid w:val="00145A05"/>
    <w:rsid w:val="001512C4"/>
    <w:rsid w:val="00154F24"/>
    <w:rsid w:val="00155CD8"/>
    <w:rsid w:val="00155D87"/>
    <w:rsid w:val="00157402"/>
    <w:rsid w:val="001618C7"/>
    <w:rsid w:val="00170563"/>
    <w:rsid w:val="001709BF"/>
    <w:rsid w:val="00170D6B"/>
    <w:rsid w:val="00180A06"/>
    <w:rsid w:val="001822DF"/>
    <w:rsid w:val="00182434"/>
    <w:rsid w:val="00182F18"/>
    <w:rsid w:val="001840B9"/>
    <w:rsid w:val="001844BE"/>
    <w:rsid w:val="00185600"/>
    <w:rsid w:val="0018751D"/>
    <w:rsid w:val="00191182"/>
    <w:rsid w:val="001957CB"/>
    <w:rsid w:val="001A0822"/>
    <w:rsid w:val="001A101E"/>
    <w:rsid w:val="001A667D"/>
    <w:rsid w:val="001B4A92"/>
    <w:rsid w:val="001B5C25"/>
    <w:rsid w:val="001C1F4C"/>
    <w:rsid w:val="001C3A99"/>
    <w:rsid w:val="001C565C"/>
    <w:rsid w:val="001C7CAA"/>
    <w:rsid w:val="001D394B"/>
    <w:rsid w:val="001D4A92"/>
    <w:rsid w:val="001D4DB0"/>
    <w:rsid w:val="001D6569"/>
    <w:rsid w:val="001E253F"/>
    <w:rsid w:val="001E302B"/>
    <w:rsid w:val="001F7EF6"/>
    <w:rsid w:val="0021669B"/>
    <w:rsid w:val="002168C6"/>
    <w:rsid w:val="002248AB"/>
    <w:rsid w:val="002259C9"/>
    <w:rsid w:val="002273BD"/>
    <w:rsid w:val="00233A4A"/>
    <w:rsid w:val="002350FB"/>
    <w:rsid w:val="002429DB"/>
    <w:rsid w:val="00243A9C"/>
    <w:rsid w:val="00245846"/>
    <w:rsid w:val="00246831"/>
    <w:rsid w:val="00246A40"/>
    <w:rsid w:val="002509C3"/>
    <w:rsid w:val="00250C77"/>
    <w:rsid w:val="00271068"/>
    <w:rsid w:val="00272BC4"/>
    <w:rsid w:val="0027575A"/>
    <w:rsid w:val="00280EED"/>
    <w:rsid w:val="002812E7"/>
    <w:rsid w:val="00282E4E"/>
    <w:rsid w:val="00287A3F"/>
    <w:rsid w:val="0029140D"/>
    <w:rsid w:val="00291F5F"/>
    <w:rsid w:val="0029233A"/>
    <w:rsid w:val="00292E40"/>
    <w:rsid w:val="002960B8"/>
    <w:rsid w:val="002978DB"/>
    <w:rsid w:val="00297C4E"/>
    <w:rsid w:val="002A2C5A"/>
    <w:rsid w:val="002A3043"/>
    <w:rsid w:val="002A5E5C"/>
    <w:rsid w:val="002B57D9"/>
    <w:rsid w:val="002B5B13"/>
    <w:rsid w:val="002C426F"/>
    <w:rsid w:val="002C677D"/>
    <w:rsid w:val="002C727F"/>
    <w:rsid w:val="002C7FE7"/>
    <w:rsid w:val="002D2B03"/>
    <w:rsid w:val="002D2DDD"/>
    <w:rsid w:val="002D3001"/>
    <w:rsid w:val="002D644E"/>
    <w:rsid w:val="002E449A"/>
    <w:rsid w:val="002E53E3"/>
    <w:rsid w:val="002E6422"/>
    <w:rsid w:val="002F1109"/>
    <w:rsid w:val="002F1663"/>
    <w:rsid w:val="002F3254"/>
    <w:rsid w:val="003022B1"/>
    <w:rsid w:val="003026A8"/>
    <w:rsid w:val="00305C0D"/>
    <w:rsid w:val="00310BE0"/>
    <w:rsid w:val="00312A63"/>
    <w:rsid w:val="003134D5"/>
    <w:rsid w:val="00317933"/>
    <w:rsid w:val="0032154A"/>
    <w:rsid w:val="00325482"/>
    <w:rsid w:val="003302A4"/>
    <w:rsid w:val="00330EF8"/>
    <w:rsid w:val="00335BCA"/>
    <w:rsid w:val="00336D45"/>
    <w:rsid w:val="00341593"/>
    <w:rsid w:val="00343881"/>
    <w:rsid w:val="00343BD0"/>
    <w:rsid w:val="00351D9D"/>
    <w:rsid w:val="00352F35"/>
    <w:rsid w:val="003563FA"/>
    <w:rsid w:val="003603E8"/>
    <w:rsid w:val="003654AB"/>
    <w:rsid w:val="00370989"/>
    <w:rsid w:val="00373FDC"/>
    <w:rsid w:val="00375770"/>
    <w:rsid w:val="0038300A"/>
    <w:rsid w:val="0038630F"/>
    <w:rsid w:val="00387987"/>
    <w:rsid w:val="00393B89"/>
    <w:rsid w:val="003A1323"/>
    <w:rsid w:val="003A1D63"/>
    <w:rsid w:val="003A2B17"/>
    <w:rsid w:val="003A419D"/>
    <w:rsid w:val="003B0C40"/>
    <w:rsid w:val="003B0FC7"/>
    <w:rsid w:val="003B1328"/>
    <w:rsid w:val="003C0356"/>
    <w:rsid w:val="003C6029"/>
    <w:rsid w:val="003D076E"/>
    <w:rsid w:val="003D5AC8"/>
    <w:rsid w:val="003F2966"/>
    <w:rsid w:val="004047A5"/>
    <w:rsid w:val="00405A5F"/>
    <w:rsid w:val="004064F3"/>
    <w:rsid w:val="00410554"/>
    <w:rsid w:val="00410BF4"/>
    <w:rsid w:val="00414B71"/>
    <w:rsid w:val="0041519E"/>
    <w:rsid w:val="00415CF1"/>
    <w:rsid w:val="004160F1"/>
    <w:rsid w:val="00421E2B"/>
    <w:rsid w:val="00427455"/>
    <w:rsid w:val="0043372C"/>
    <w:rsid w:val="00433872"/>
    <w:rsid w:val="00442A98"/>
    <w:rsid w:val="004438E6"/>
    <w:rsid w:val="00447B86"/>
    <w:rsid w:val="00453B86"/>
    <w:rsid w:val="00457DF3"/>
    <w:rsid w:val="004725A5"/>
    <w:rsid w:val="00472A02"/>
    <w:rsid w:val="00474294"/>
    <w:rsid w:val="004827D9"/>
    <w:rsid w:val="004872E1"/>
    <w:rsid w:val="00491999"/>
    <w:rsid w:val="004951BF"/>
    <w:rsid w:val="0049755A"/>
    <w:rsid w:val="00497FD3"/>
    <w:rsid w:val="004A33CF"/>
    <w:rsid w:val="004B381C"/>
    <w:rsid w:val="004C1EA2"/>
    <w:rsid w:val="004C70DE"/>
    <w:rsid w:val="004C7309"/>
    <w:rsid w:val="004D2B4B"/>
    <w:rsid w:val="004D36D3"/>
    <w:rsid w:val="004E037A"/>
    <w:rsid w:val="004E3F22"/>
    <w:rsid w:val="004E6291"/>
    <w:rsid w:val="004F3C57"/>
    <w:rsid w:val="004F46E8"/>
    <w:rsid w:val="004F7DAE"/>
    <w:rsid w:val="00500378"/>
    <w:rsid w:val="00500510"/>
    <w:rsid w:val="00501D35"/>
    <w:rsid w:val="00501F5F"/>
    <w:rsid w:val="00503AD5"/>
    <w:rsid w:val="00504421"/>
    <w:rsid w:val="00505DBA"/>
    <w:rsid w:val="00512E5E"/>
    <w:rsid w:val="00513585"/>
    <w:rsid w:val="00514224"/>
    <w:rsid w:val="00514E64"/>
    <w:rsid w:val="00524255"/>
    <w:rsid w:val="005249A4"/>
    <w:rsid w:val="00524C85"/>
    <w:rsid w:val="0053014E"/>
    <w:rsid w:val="005403E3"/>
    <w:rsid w:val="0054123D"/>
    <w:rsid w:val="00542E83"/>
    <w:rsid w:val="0054446A"/>
    <w:rsid w:val="00546EDC"/>
    <w:rsid w:val="00552667"/>
    <w:rsid w:val="0055415E"/>
    <w:rsid w:val="00557811"/>
    <w:rsid w:val="0056199A"/>
    <w:rsid w:val="00562B00"/>
    <w:rsid w:val="005630C7"/>
    <w:rsid w:val="005668E7"/>
    <w:rsid w:val="00570843"/>
    <w:rsid w:val="00573AEF"/>
    <w:rsid w:val="005742C0"/>
    <w:rsid w:val="005841C6"/>
    <w:rsid w:val="005950B0"/>
    <w:rsid w:val="005A4745"/>
    <w:rsid w:val="005B3C21"/>
    <w:rsid w:val="005B67C0"/>
    <w:rsid w:val="005B783C"/>
    <w:rsid w:val="005C5B15"/>
    <w:rsid w:val="005C6565"/>
    <w:rsid w:val="005D2E59"/>
    <w:rsid w:val="005D333B"/>
    <w:rsid w:val="005D3D95"/>
    <w:rsid w:val="005F1710"/>
    <w:rsid w:val="005F236C"/>
    <w:rsid w:val="005F3CC0"/>
    <w:rsid w:val="005F42C6"/>
    <w:rsid w:val="005F473B"/>
    <w:rsid w:val="005F71E9"/>
    <w:rsid w:val="00600291"/>
    <w:rsid w:val="00600F05"/>
    <w:rsid w:val="006024C3"/>
    <w:rsid w:val="00611635"/>
    <w:rsid w:val="006203F2"/>
    <w:rsid w:val="00627A46"/>
    <w:rsid w:val="006338D4"/>
    <w:rsid w:val="00633D0E"/>
    <w:rsid w:val="0064203E"/>
    <w:rsid w:val="00642DCF"/>
    <w:rsid w:val="00644813"/>
    <w:rsid w:val="006457B3"/>
    <w:rsid w:val="006462B4"/>
    <w:rsid w:val="00656450"/>
    <w:rsid w:val="00657DA9"/>
    <w:rsid w:val="00662426"/>
    <w:rsid w:val="00670B82"/>
    <w:rsid w:val="00675C5C"/>
    <w:rsid w:val="006774A8"/>
    <w:rsid w:val="00681466"/>
    <w:rsid w:val="0068474A"/>
    <w:rsid w:val="006858E8"/>
    <w:rsid w:val="00691516"/>
    <w:rsid w:val="00693359"/>
    <w:rsid w:val="00694BEF"/>
    <w:rsid w:val="00695277"/>
    <w:rsid w:val="006A02F8"/>
    <w:rsid w:val="006A22E6"/>
    <w:rsid w:val="006A4B9A"/>
    <w:rsid w:val="006A6CB4"/>
    <w:rsid w:val="006B15AB"/>
    <w:rsid w:val="006B1703"/>
    <w:rsid w:val="006B6F25"/>
    <w:rsid w:val="006C41FD"/>
    <w:rsid w:val="006C4711"/>
    <w:rsid w:val="006C4F93"/>
    <w:rsid w:val="006C5096"/>
    <w:rsid w:val="006C5F60"/>
    <w:rsid w:val="006C67AB"/>
    <w:rsid w:val="006D49B1"/>
    <w:rsid w:val="006E6263"/>
    <w:rsid w:val="006F16E9"/>
    <w:rsid w:val="006F1CC5"/>
    <w:rsid w:val="006F7248"/>
    <w:rsid w:val="007002C8"/>
    <w:rsid w:val="0070272A"/>
    <w:rsid w:val="00704A9C"/>
    <w:rsid w:val="00704AC1"/>
    <w:rsid w:val="0070596F"/>
    <w:rsid w:val="0071074F"/>
    <w:rsid w:val="00715FDA"/>
    <w:rsid w:val="007205D7"/>
    <w:rsid w:val="00720E0E"/>
    <w:rsid w:val="00726B82"/>
    <w:rsid w:val="007322DC"/>
    <w:rsid w:val="00732727"/>
    <w:rsid w:val="00733059"/>
    <w:rsid w:val="007339DD"/>
    <w:rsid w:val="00737022"/>
    <w:rsid w:val="00742E98"/>
    <w:rsid w:val="007471E8"/>
    <w:rsid w:val="00751D8B"/>
    <w:rsid w:val="007540DE"/>
    <w:rsid w:val="00755E9E"/>
    <w:rsid w:val="0075614B"/>
    <w:rsid w:val="00756C27"/>
    <w:rsid w:val="00756EE2"/>
    <w:rsid w:val="007649B4"/>
    <w:rsid w:val="00765BD2"/>
    <w:rsid w:val="00765C63"/>
    <w:rsid w:val="007740E7"/>
    <w:rsid w:val="00780CC2"/>
    <w:rsid w:val="00782B03"/>
    <w:rsid w:val="00784469"/>
    <w:rsid w:val="0078638F"/>
    <w:rsid w:val="00794F4E"/>
    <w:rsid w:val="00797185"/>
    <w:rsid w:val="00797EB5"/>
    <w:rsid w:val="007A67EC"/>
    <w:rsid w:val="007B147D"/>
    <w:rsid w:val="007B1BD7"/>
    <w:rsid w:val="007B3C50"/>
    <w:rsid w:val="007C08C7"/>
    <w:rsid w:val="007C2683"/>
    <w:rsid w:val="007C5569"/>
    <w:rsid w:val="007D3B97"/>
    <w:rsid w:val="007D59D3"/>
    <w:rsid w:val="007D6130"/>
    <w:rsid w:val="007E10F6"/>
    <w:rsid w:val="007E12BA"/>
    <w:rsid w:val="007E2284"/>
    <w:rsid w:val="007E4A8E"/>
    <w:rsid w:val="007E71B9"/>
    <w:rsid w:val="007F2434"/>
    <w:rsid w:val="007F29DC"/>
    <w:rsid w:val="007F3EA0"/>
    <w:rsid w:val="007F5F23"/>
    <w:rsid w:val="00806503"/>
    <w:rsid w:val="00813044"/>
    <w:rsid w:val="00813472"/>
    <w:rsid w:val="008169C5"/>
    <w:rsid w:val="008170C3"/>
    <w:rsid w:val="00821EA2"/>
    <w:rsid w:val="008231CF"/>
    <w:rsid w:val="00823622"/>
    <w:rsid w:val="0082588A"/>
    <w:rsid w:val="008369CD"/>
    <w:rsid w:val="00837A79"/>
    <w:rsid w:val="0084022B"/>
    <w:rsid w:val="00843642"/>
    <w:rsid w:val="0084603C"/>
    <w:rsid w:val="00852128"/>
    <w:rsid w:val="0085632A"/>
    <w:rsid w:val="008633D1"/>
    <w:rsid w:val="00866B99"/>
    <w:rsid w:val="00872C9B"/>
    <w:rsid w:val="008746BD"/>
    <w:rsid w:val="008803B4"/>
    <w:rsid w:val="00882536"/>
    <w:rsid w:val="0088433C"/>
    <w:rsid w:val="00887041"/>
    <w:rsid w:val="0089025B"/>
    <w:rsid w:val="00891167"/>
    <w:rsid w:val="00891799"/>
    <w:rsid w:val="00893AD7"/>
    <w:rsid w:val="008A15AC"/>
    <w:rsid w:val="008A3444"/>
    <w:rsid w:val="008A3E9A"/>
    <w:rsid w:val="008A4E0C"/>
    <w:rsid w:val="008B2E0D"/>
    <w:rsid w:val="008B5238"/>
    <w:rsid w:val="008B718C"/>
    <w:rsid w:val="008C01D8"/>
    <w:rsid w:val="008C1149"/>
    <w:rsid w:val="008C7583"/>
    <w:rsid w:val="008C7C5A"/>
    <w:rsid w:val="008D22AF"/>
    <w:rsid w:val="008E25FC"/>
    <w:rsid w:val="008E3B21"/>
    <w:rsid w:val="008E5BF6"/>
    <w:rsid w:val="008F0AE3"/>
    <w:rsid w:val="008F3085"/>
    <w:rsid w:val="008F3DD1"/>
    <w:rsid w:val="008F4A93"/>
    <w:rsid w:val="008F5686"/>
    <w:rsid w:val="008F6AC7"/>
    <w:rsid w:val="00901302"/>
    <w:rsid w:val="00901D93"/>
    <w:rsid w:val="00903541"/>
    <w:rsid w:val="00905E6F"/>
    <w:rsid w:val="00906E7A"/>
    <w:rsid w:val="00911DA9"/>
    <w:rsid w:val="009125B1"/>
    <w:rsid w:val="0092479F"/>
    <w:rsid w:val="00926A25"/>
    <w:rsid w:val="00926DB1"/>
    <w:rsid w:val="00926FD0"/>
    <w:rsid w:val="00927F5D"/>
    <w:rsid w:val="00932949"/>
    <w:rsid w:val="009330EC"/>
    <w:rsid w:val="00937F24"/>
    <w:rsid w:val="0094312A"/>
    <w:rsid w:val="00946FD4"/>
    <w:rsid w:val="00947782"/>
    <w:rsid w:val="00951E34"/>
    <w:rsid w:val="009560AB"/>
    <w:rsid w:val="00966AD9"/>
    <w:rsid w:val="009742F3"/>
    <w:rsid w:val="009743D1"/>
    <w:rsid w:val="009754D1"/>
    <w:rsid w:val="009777F3"/>
    <w:rsid w:val="00982AEC"/>
    <w:rsid w:val="009B44D5"/>
    <w:rsid w:val="009B660D"/>
    <w:rsid w:val="009B6943"/>
    <w:rsid w:val="009B7FA5"/>
    <w:rsid w:val="009C0D98"/>
    <w:rsid w:val="009C63CE"/>
    <w:rsid w:val="009C67AD"/>
    <w:rsid w:val="009C751F"/>
    <w:rsid w:val="009E57C4"/>
    <w:rsid w:val="009F0A68"/>
    <w:rsid w:val="009F1FC4"/>
    <w:rsid w:val="009F501A"/>
    <w:rsid w:val="009F53A6"/>
    <w:rsid w:val="00A00BD7"/>
    <w:rsid w:val="00A108B6"/>
    <w:rsid w:val="00A17846"/>
    <w:rsid w:val="00A27C5F"/>
    <w:rsid w:val="00A30D48"/>
    <w:rsid w:val="00A319B9"/>
    <w:rsid w:val="00A348D3"/>
    <w:rsid w:val="00A35799"/>
    <w:rsid w:val="00A35E47"/>
    <w:rsid w:val="00A367DD"/>
    <w:rsid w:val="00A41EE4"/>
    <w:rsid w:val="00A422B9"/>
    <w:rsid w:val="00A51FA6"/>
    <w:rsid w:val="00A54F2C"/>
    <w:rsid w:val="00A577BF"/>
    <w:rsid w:val="00A667FB"/>
    <w:rsid w:val="00A67862"/>
    <w:rsid w:val="00A70E5B"/>
    <w:rsid w:val="00A81D14"/>
    <w:rsid w:val="00A9002A"/>
    <w:rsid w:val="00A94529"/>
    <w:rsid w:val="00A96917"/>
    <w:rsid w:val="00AA4D86"/>
    <w:rsid w:val="00AA67E1"/>
    <w:rsid w:val="00AA6E19"/>
    <w:rsid w:val="00AB0F55"/>
    <w:rsid w:val="00AB0FBD"/>
    <w:rsid w:val="00AB4A24"/>
    <w:rsid w:val="00AC35EE"/>
    <w:rsid w:val="00AC506F"/>
    <w:rsid w:val="00AC6367"/>
    <w:rsid w:val="00AD2E3D"/>
    <w:rsid w:val="00AD50B6"/>
    <w:rsid w:val="00AD6581"/>
    <w:rsid w:val="00AD745F"/>
    <w:rsid w:val="00AE26B0"/>
    <w:rsid w:val="00AE6271"/>
    <w:rsid w:val="00AE7778"/>
    <w:rsid w:val="00AE782A"/>
    <w:rsid w:val="00AE7F0C"/>
    <w:rsid w:val="00AF57F7"/>
    <w:rsid w:val="00B026D9"/>
    <w:rsid w:val="00B03FDB"/>
    <w:rsid w:val="00B06395"/>
    <w:rsid w:val="00B0679A"/>
    <w:rsid w:val="00B21838"/>
    <w:rsid w:val="00B24A9E"/>
    <w:rsid w:val="00B258DA"/>
    <w:rsid w:val="00B34D15"/>
    <w:rsid w:val="00B361EE"/>
    <w:rsid w:val="00B44850"/>
    <w:rsid w:val="00B50D1F"/>
    <w:rsid w:val="00B52882"/>
    <w:rsid w:val="00B707DA"/>
    <w:rsid w:val="00B70DED"/>
    <w:rsid w:val="00B72D77"/>
    <w:rsid w:val="00B745F0"/>
    <w:rsid w:val="00B76A25"/>
    <w:rsid w:val="00B901DC"/>
    <w:rsid w:val="00B901FA"/>
    <w:rsid w:val="00B91B05"/>
    <w:rsid w:val="00B922D1"/>
    <w:rsid w:val="00BA2018"/>
    <w:rsid w:val="00BA300D"/>
    <w:rsid w:val="00BA3C53"/>
    <w:rsid w:val="00BA6790"/>
    <w:rsid w:val="00BB1D26"/>
    <w:rsid w:val="00BB5E14"/>
    <w:rsid w:val="00BC0423"/>
    <w:rsid w:val="00BC221C"/>
    <w:rsid w:val="00BC3337"/>
    <w:rsid w:val="00BC3473"/>
    <w:rsid w:val="00BC362D"/>
    <w:rsid w:val="00BD05CD"/>
    <w:rsid w:val="00BD1868"/>
    <w:rsid w:val="00BD549F"/>
    <w:rsid w:val="00BE0FC0"/>
    <w:rsid w:val="00BF1E86"/>
    <w:rsid w:val="00BF31DA"/>
    <w:rsid w:val="00BF4083"/>
    <w:rsid w:val="00BF43D8"/>
    <w:rsid w:val="00C04023"/>
    <w:rsid w:val="00C06B58"/>
    <w:rsid w:val="00C1212D"/>
    <w:rsid w:val="00C15CF7"/>
    <w:rsid w:val="00C1686E"/>
    <w:rsid w:val="00C178A7"/>
    <w:rsid w:val="00C2127F"/>
    <w:rsid w:val="00C23AD8"/>
    <w:rsid w:val="00C23D52"/>
    <w:rsid w:val="00C25100"/>
    <w:rsid w:val="00C26189"/>
    <w:rsid w:val="00C27853"/>
    <w:rsid w:val="00C31E3D"/>
    <w:rsid w:val="00C32722"/>
    <w:rsid w:val="00C36714"/>
    <w:rsid w:val="00C40859"/>
    <w:rsid w:val="00C423D5"/>
    <w:rsid w:val="00C4491C"/>
    <w:rsid w:val="00C54C6F"/>
    <w:rsid w:val="00C615BD"/>
    <w:rsid w:val="00C617B6"/>
    <w:rsid w:val="00C61A87"/>
    <w:rsid w:val="00C666CC"/>
    <w:rsid w:val="00C676CB"/>
    <w:rsid w:val="00C67E8C"/>
    <w:rsid w:val="00C75F9D"/>
    <w:rsid w:val="00C76BD2"/>
    <w:rsid w:val="00C82968"/>
    <w:rsid w:val="00C83023"/>
    <w:rsid w:val="00C83EF1"/>
    <w:rsid w:val="00C904A2"/>
    <w:rsid w:val="00C90D78"/>
    <w:rsid w:val="00C93EA3"/>
    <w:rsid w:val="00CA2C19"/>
    <w:rsid w:val="00CA36EA"/>
    <w:rsid w:val="00CA4835"/>
    <w:rsid w:val="00CA5A3A"/>
    <w:rsid w:val="00CA5B7B"/>
    <w:rsid w:val="00CB2BA3"/>
    <w:rsid w:val="00CC04B6"/>
    <w:rsid w:val="00CC1B38"/>
    <w:rsid w:val="00CC2001"/>
    <w:rsid w:val="00CC69C9"/>
    <w:rsid w:val="00CC7664"/>
    <w:rsid w:val="00CD11A9"/>
    <w:rsid w:val="00CD11C1"/>
    <w:rsid w:val="00CD32BE"/>
    <w:rsid w:val="00CD3539"/>
    <w:rsid w:val="00CD3FC6"/>
    <w:rsid w:val="00CD6331"/>
    <w:rsid w:val="00CE2E95"/>
    <w:rsid w:val="00CF1FEC"/>
    <w:rsid w:val="00CF64B2"/>
    <w:rsid w:val="00CF6E15"/>
    <w:rsid w:val="00CF796C"/>
    <w:rsid w:val="00D006ED"/>
    <w:rsid w:val="00D02760"/>
    <w:rsid w:val="00D05C70"/>
    <w:rsid w:val="00D22775"/>
    <w:rsid w:val="00D233BA"/>
    <w:rsid w:val="00D3451C"/>
    <w:rsid w:val="00D376A3"/>
    <w:rsid w:val="00D403B4"/>
    <w:rsid w:val="00D429FC"/>
    <w:rsid w:val="00D442B5"/>
    <w:rsid w:val="00D450F4"/>
    <w:rsid w:val="00D473D4"/>
    <w:rsid w:val="00D502B1"/>
    <w:rsid w:val="00D507FF"/>
    <w:rsid w:val="00D50A29"/>
    <w:rsid w:val="00D538D2"/>
    <w:rsid w:val="00D60DF0"/>
    <w:rsid w:val="00D64504"/>
    <w:rsid w:val="00D71592"/>
    <w:rsid w:val="00D73232"/>
    <w:rsid w:val="00D755BC"/>
    <w:rsid w:val="00D80BB1"/>
    <w:rsid w:val="00D85B79"/>
    <w:rsid w:val="00D90426"/>
    <w:rsid w:val="00D91C31"/>
    <w:rsid w:val="00DA1699"/>
    <w:rsid w:val="00DA46EE"/>
    <w:rsid w:val="00DA5F48"/>
    <w:rsid w:val="00DA723D"/>
    <w:rsid w:val="00DA73CC"/>
    <w:rsid w:val="00DB01F2"/>
    <w:rsid w:val="00DB5C70"/>
    <w:rsid w:val="00DC1D03"/>
    <w:rsid w:val="00DC466A"/>
    <w:rsid w:val="00DC75DD"/>
    <w:rsid w:val="00DD1354"/>
    <w:rsid w:val="00DD2003"/>
    <w:rsid w:val="00DD30A5"/>
    <w:rsid w:val="00DD6EA0"/>
    <w:rsid w:val="00DE3CBB"/>
    <w:rsid w:val="00DE5E36"/>
    <w:rsid w:val="00DF075D"/>
    <w:rsid w:val="00DF20CD"/>
    <w:rsid w:val="00E00962"/>
    <w:rsid w:val="00E023D0"/>
    <w:rsid w:val="00E04EB4"/>
    <w:rsid w:val="00E217E2"/>
    <w:rsid w:val="00E24B3F"/>
    <w:rsid w:val="00E31C28"/>
    <w:rsid w:val="00E4464E"/>
    <w:rsid w:val="00E46E92"/>
    <w:rsid w:val="00E500EB"/>
    <w:rsid w:val="00E50DAF"/>
    <w:rsid w:val="00E52F88"/>
    <w:rsid w:val="00E53BCB"/>
    <w:rsid w:val="00E61F4F"/>
    <w:rsid w:val="00E63A24"/>
    <w:rsid w:val="00E63A82"/>
    <w:rsid w:val="00E63D7B"/>
    <w:rsid w:val="00E6521C"/>
    <w:rsid w:val="00E67998"/>
    <w:rsid w:val="00E7289E"/>
    <w:rsid w:val="00E8173C"/>
    <w:rsid w:val="00E85719"/>
    <w:rsid w:val="00E962D9"/>
    <w:rsid w:val="00E96450"/>
    <w:rsid w:val="00E96922"/>
    <w:rsid w:val="00EB0BA0"/>
    <w:rsid w:val="00EB1E4B"/>
    <w:rsid w:val="00EB3E7C"/>
    <w:rsid w:val="00EB546F"/>
    <w:rsid w:val="00EC1720"/>
    <w:rsid w:val="00EC352E"/>
    <w:rsid w:val="00EC609C"/>
    <w:rsid w:val="00ED26B5"/>
    <w:rsid w:val="00ED6C2A"/>
    <w:rsid w:val="00ED7094"/>
    <w:rsid w:val="00ED7C37"/>
    <w:rsid w:val="00EE035D"/>
    <w:rsid w:val="00EE3A2D"/>
    <w:rsid w:val="00EE51C8"/>
    <w:rsid w:val="00EF1278"/>
    <w:rsid w:val="00EF5BB0"/>
    <w:rsid w:val="00EF7648"/>
    <w:rsid w:val="00F002D7"/>
    <w:rsid w:val="00F10EE5"/>
    <w:rsid w:val="00F13B5C"/>
    <w:rsid w:val="00F14AA3"/>
    <w:rsid w:val="00F15915"/>
    <w:rsid w:val="00F220A5"/>
    <w:rsid w:val="00F25AA2"/>
    <w:rsid w:val="00F265D7"/>
    <w:rsid w:val="00F271C0"/>
    <w:rsid w:val="00F353D9"/>
    <w:rsid w:val="00F42B21"/>
    <w:rsid w:val="00F4420B"/>
    <w:rsid w:val="00F47619"/>
    <w:rsid w:val="00F47638"/>
    <w:rsid w:val="00F53A2E"/>
    <w:rsid w:val="00F5781F"/>
    <w:rsid w:val="00F61CD5"/>
    <w:rsid w:val="00F65C3B"/>
    <w:rsid w:val="00F722F7"/>
    <w:rsid w:val="00F762EC"/>
    <w:rsid w:val="00F84E84"/>
    <w:rsid w:val="00F91A5E"/>
    <w:rsid w:val="00FA2785"/>
    <w:rsid w:val="00FA70C4"/>
    <w:rsid w:val="00FB01F0"/>
    <w:rsid w:val="00FB39AD"/>
    <w:rsid w:val="00FB3FBE"/>
    <w:rsid w:val="00FB4ACC"/>
    <w:rsid w:val="00FB53AE"/>
    <w:rsid w:val="00FB5F25"/>
    <w:rsid w:val="00FC03A6"/>
    <w:rsid w:val="00FC1358"/>
    <w:rsid w:val="00FC4A64"/>
    <w:rsid w:val="00FC6581"/>
    <w:rsid w:val="00FC7211"/>
    <w:rsid w:val="00FD4802"/>
    <w:rsid w:val="00FD7161"/>
    <w:rsid w:val="00FE6E8E"/>
    <w:rsid w:val="00FF4AC8"/>
    <w:rsid w:val="02922E94"/>
    <w:rsid w:val="03084CFA"/>
    <w:rsid w:val="0387118D"/>
    <w:rsid w:val="04A3117E"/>
    <w:rsid w:val="05F872A7"/>
    <w:rsid w:val="0BD045A7"/>
    <w:rsid w:val="0BF202A6"/>
    <w:rsid w:val="0DFC545B"/>
    <w:rsid w:val="0E2C42F6"/>
    <w:rsid w:val="10732B7E"/>
    <w:rsid w:val="1140725E"/>
    <w:rsid w:val="15C6389C"/>
    <w:rsid w:val="17787DD2"/>
    <w:rsid w:val="17FE2E45"/>
    <w:rsid w:val="1A91517D"/>
    <w:rsid w:val="1B960A8E"/>
    <w:rsid w:val="1B9A651C"/>
    <w:rsid w:val="1C550040"/>
    <w:rsid w:val="1CE4135D"/>
    <w:rsid w:val="1E175EEB"/>
    <w:rsid w:val="1E477530"/>
    <w:rsid w:val="1FAF67D1"/>
    <w:rsid w:val="20A34EC1"/>
    <w:rsid w:val="211E4B77"/>
    <w:rsid w:val="2133396B"/>
    <w:rsid w:val="214C1DFE"/>
    <w:rsid w:val="227E7DD3"/>
    <w:rsid w:val="22E153AA"/>
    <w:rsid w:val="24984CEC"/>
    <w:rsid w:val="27196823"/>
    <w:rsid w:val="28484696"/>
    <w:rsid w:val="2BCB2EE0"/>
    <w:rsid w:val="2CF01D22"/>
    <w:rsid w:val="2ECD27D0"/>
    <w:rsid w:val="2EE77249"/>
    <w:rsid w:val="301153C3"/>
    <w:rsid w:val="3023484A"/>
    <w:rsid w:val="30661D75"/>
    <w:rsid w:val="31E91FA5"/>
    <w:rsid w:val="32081D71"/>
    <w:rsid w:val="320B3401"/>
    <w:rsid w:val="32355A11"/>
    <w:rsid w:val="339A4C4A"/>
    <w:rsid w:val="341863BF"/>
    <w:rsid w:val="355E4E13"/>
    <w:rsid w:val="3B235613"/>
    <w:rsid w:val="3B4E0387"/>
    <w:rsid w:val="3B7B1B0C"/>
    <w:rsid w:val="3B9D3432"/>
    <w:rsid w:val="3C3E209A"/>
    <w:rsid w:val="3C7525F8"/>
    <w:rsid w:val="3EF5588F"/>
    <w:rsid w:val="3F4F3DD0"/>
    <w:rsid w:val="3F8A0269"/>
    <w:rsid w:val="43E64441"/>
    <w:rsid w:val="44DB7006"/>
    <w:rsid w:val="468A450B"/>
    <w:rsid w:val="4723522B"/>
    <w:rsid w:val="4CF93E52"/>
    <w:rsid w:val="4CF94597"/>
    <w:rsid w:val="4D7575F7"/>
    <w:rsid w:val="4FC25322"/>
    <w:rsid w:val="50576945"/>
    <w:rsid w:val="51A8719A"/>
    <w:rsid w:val="51F0508D"/>
    <w:rsid w:val="52775540"/>
    <w:rsid w:val="53897FB5"/>
    <w:rsid w:val="54065EFD"/>
    <w:rsid w:val="54205CC6"/>
    <w:rsid w:val="560A7914"/>
    <w:rsid w:val="56B40EA9"/>
    <w:rsid w:val="57E2153A"/>
    <w:rsid w:val="57F30A5B"/>
    <w:rsid w:val="58312BC8"/>
    <w:rsid w:val="58BC7AEB"/>
    <w:rsid w:val="58C63AAD"/>
    <w:rsid w:val="5EF420AB"/>
    <w:rsid w:val="607B17DC"/>
    <w:rsid w:val="60957FC7"/>
    <w:rsid w:val="60BE414E"/>
    <w:rsid w:val="61F65D34"/>
    <w:rsid w:val="633C09FC"/>
    <w:rsid w:val="65A15240"/>
    <w:rsid w:val="6F800BBD"/>
    <w:rsid w:val="71FB244F"/>
    <w:rsid w:val="73320F27"/>
    <w:rsid w:val="7390039D"/>
    <w:rsid w:val="74595068"/>
    <w:rsid w:val="75947C83"/>
    <w:rsid w:val="760836BA"/>
    <w:rsid w:val="7A1C75B7"/>
    <w:rsid w:val="7ADE0ACA"/>
    <w:rsid w:val="7B664D10"/>
    <w:rsid w:val="7E4013E7"/>
    <w:rsid w:val="7E5A082B"/>
    <w:rsid w:val="7E630158"/>
    <w:rsid w:val="7E854717"/>
    <w:rsid w:val="7FDB11D0"/>
    <w:rsid w:val="A69741A2"/>
    <w:rsid w:val="DB731FDC"/>
    <w:rsid w:val="F3FB75C4"/>
    <w:rsid w:val="F7FFF67A"/>
    <w:rsid w:val="FAFF5F24"/>
    <w:rsid w:val="FFBD4BA1"/>
    <w:rsid w:val="FFBEFD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21"/>
    <w:qFormat/>
    <w:uiPriority w:val="99"/>
    <w:pPr>
      <w:spacing w:before="360" w:after="360" w:line="400" w:lineRule="exact"/>
      <w:jc w:val="center"/>
      <w:outlineLvl w:val="0"/>
    </w:pPr>
    <w:rPr>
      <w:rFonts w:ascii="Arial" w:hAnsi="Arial" w:eastAsia="黑体" w:cs="Arial"/>
      <w:b/>
      <w:bCs/>
      <w:kern w:val="44"/>
      <w:sz w:val="30"/>
      <w:szCs w:val="30"/>
    </w:rPr>
  </w:style>
  <w:style w:type="paragraph" w:styleId="3">
    <w:name w:val="heading 3"/>
    <w:basedOn w:val="1"/>
    <w:next w:val="1"/>
    <w:qFormat/>
    <w:uiPriority w:val="0"/>
    <w:pPr>
      <w:keepNext/>
      <w:keepLines/>
      <w:spacing w:line="416" w:lineRule="auto"/>
      <w:outlineLvl w:val="2"/>
    </w:pPr>
    <w:rPr>
      <w:b/>
      <w:bCs/>
      <w:sz w:val="32"/>
      <w:szCs w:val="32"/>
    </w:rPr>
  </w:style>
  <w:style w:type="character" w:default="1" w:styleId="16">
    <w:name w:val="Default Paragraph Font"/>
    <w:uiPriority w:val="0"/>
    <w:rPr>
      <w:rFonts w:ascii="Times New Roman" w:hAnsi="Times New Roman" w:eastAsia="宋体" w:cs="Times New Roman"/>
    </w:rPr>
  </w:style>
  <w:style w:type="table" w:default="1" w:styleId="14">
    <w:name w:val="Normal Table"/>
    <w:uiPriority w:val="0"/>
    <w:rPr>
      <w:rFonts w:ascii="Times New Roman" w:hAnsi="Times New Roman" w:eastAsia="宋体" w:cs="Times New Roman"/>
    </w:rPr>
    <w:tblPr>
      <w:tblStyle w:val="14"/>
      <w:tblCellMar>
        <w:top w:w="0" w:type="dxa"/>
        <w:left w:w="108" w:type="dxa"/>
        <w:bottom w:w="0" w:type="dxa"/>
        <w:right w:w="108" w:type="dxa"/>
      </w:tblCellMar>
    </w:tblPr>
  </w:style>
  <w:style w:type="paragraph" w:styleId="4">
    <w:name w:val="Normal Indent"/>
    <w:basedOn w:val="1"/>
    <w:qFormat/>
    <w:uiPriority w:val="0"/>
    <w:pPr>
      <w:ind w:firstLine="200" w:firstLineChars="200"/>
    </w:pPr>
    <w:rPr>
      <w:rFonts w:ascii="Calibri" w:hAnsi="Calibri" w:cs="Calibri"/>
      <w:szCs w:val="21"/>
    </w:rPr>
  </w:style>
  <w:style w:type="paragraph" w:styleId="5">
    <w:name w:val="annotation text"/>
    <w:basedOn w:val="1"/>
    <w:uiPriority w:val="0"/>
    <w:pPr>
      <w:jc w:val="left"/>
    </w:pPr>
    <w:rPr>
      <w:rFonts w:ascii="Times New Roman" w:hAnsi="Times New Roman" w:eastAsia="宋体" w:cs="Times New Roman"/>
    </w:rPr>
  </w:style>
  <w:style w:type="paragraph" w:styleId="6">
    <w:name w:val="Body Text"/>
    <w:basedOn w:val="1"/>
    <w:next w:val="1"/>
    <w:link w:val="22"/>
    <w:unhideWhenUsed/>
    <w:uiPriority w:val="99"/>
    <w:pPr>
      <w:spacing w:after="120"/>
    </w:pPr>
  </w:style>
  <w:style w:type="paragraph" w:styleId="7">
    <w:name w:val="Body Text Indent"/>
    <w:basedOn w:val="1"/>
    <w:link w:val="23"/>
    <w:unhideWhenUsed/>
    <w:uiPriority w:val="99"/>
    <w:pPr>
      <w:spacing w:after="120"/>
      <w:ind w:left="420" w:leftChars="200"/>
    </w:pPr>
  </w:style>
  <w:style w:type="paragraph" w:styleId="8">
    <w:name w:val="Balloon Text"/>
    <w:basedOn w:val="1"/>
    <w:uiPriority w:val="0"/>
    <w:rPr>
      <w:rFonts w:ascii="Times New Roman" w:hAnsi="Times New Roman" w:eastAsia="宋体" w:cs="Times New Roman"/>
      <w:sz w:val="18"/>
      <w:szCs w:val="18"/>
    </w:rPr>
  </w:style>
  <w:style w:type="paragraph" w:styleId="9">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1">
    <w:name w:val="annotation subject"/>
    <w:basedOn w:val="5"/>
    <w:next w:val="5"/>
    <w:uiPriority w:val="0"/>
    <w:rPr>
      <w:rFonts w:ascii="Times New Roman" w:hAnsi="Times New Roman" w:eastAsia="宋体" w:cs="Times New Roman"/>
      <w:b/>
      <w:bCs/>
    </w:rPr>
  </w:style>
  <w:style w:type="paragraph" w:styleId="12">
    <w:name w:val="Body Text First Indent"/>
    <w:basedOn w:val="6"/>
    <w:link w:val="25"/>
    <w:unhideWhenUsed/>
    <w:uiPriority w:val="99"/>
    <w:pPr>
      <w:ind w:firstLine="420" w:firstLineChars="100"/>
    </w:pPr>
  </w:style>
  <w:style w:type="paragraph" w:styleId="13">
    <w:name w:val="Body Text First Indent 2"/>
    <w:basedOn w:val="7"/>
    <w:link w:val="26"/>
    <w:qFormat/>
    <w:uiPriority w:val="0"/>
    <w:pPr>
      <w:tabs>
        <w:tab w:val="left" w:pos="180"/>
      </w:tabs>
      <w:spacing w:after="0"/>
      <w:ind w:leftChars="0" w:firstLine="420" w:firstLineChars="200"/>
    </w:pPr>
    <w:rPr>
      <w:rFonts w:eastAsia="宋体" w:cs="Times New Roman"/>
      <w:sz w:val="24"/>
    </w:rPr>
  </w:style>
  <w:style w:type="table" w:styleId="15">
    <w:name w:val="Table Grid"/>
    <w:basedOn w:val="14"/>
    <w:qFormat/>
    <w:uiPriority w:val="0"/>
    <w:pPr>
      <w:widowControl w:val="0"/>
      <w:jc w:val="both"/>
    </w:pPr>
    <w:rPr>
      <w:rFonts w:ascii="Times New Roman" w:hAnsi="Times New Roman" w:eastAsia="宋体" w:cs="Times New Roman"/>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uiPriority w:val="0"/>
    <w:rPr>
      <w:rFonts w:ascii="Times New Roman" w:hAnsi="Times New Roman" w:eastAsia="宋体" w:cs="Times New Roman"/>
    </w:rPr>
  </w:style>
  <w:style w:type="character" w:styleId="18">
    <w:name w:val="FollowedHyperlink"/>
    <w:unhideWhenUsed/>
    <w:uiPriority w:val="99"/>
    <w:rPr>
      <w:rFonts w:ascii="Times New Roman" w:hAnsi="Times New Roman" w:eastAsia="宋体" w:cs="Times New Roman"/>
      <w:color w:val="800080"/>
      <w:u w:val="single"/>
    </w:rPr>
  </w:style>
  <w:style w:type="character" w:styleId="19">
    <w:name w:val="Hyperlink"/>
    <w:unhideWhenUsed/>
    <w:uiPriority w:val="99"/>
    <w:rPr>
      <w:rFonts w:ascii="Times New Roman" w:hAnsi="Times New Roman" w:eastAsia="宋体" w:cs="Times New Roman"/>
      <w:color w:val="0000FF"/>
      <w:u w:val="single"/>
    </w:rPr>
  </w:style>
  <w:style w:type="character" w:styleId="20">
    <w:name w:val="annotation reference"/>
    <w:uiPriority w:val="0"/>
    <w:rPr>
      <w:rFonts w:ascii="Times New Roman" w:hAnsi="Times New Roman" w:eastAsia="宋体" w:cs="Times New Roman"/>
      <w:sz w:val="21"/>
      <w:szCs w:val="21"/>
    </w:rPr>
  </w:style>
  <w:style w:type="character" w:customStyle="1" w:styleId="21">
    <w:name w:val="标题 1 字符"/>
    <w:link w:val="2"/>
    <w:uiPriority w:val="99"/>
    <w:rPr>
      <w:rFonts w:ascii="Arial" w:hAnsi="Arial" w:eastAsia="黑体" w:cs="Arial"/>
      <w:b/>
      <w:bCs/>
      <w:kern w:val="44"/>
      <w:sz w:val="30"/>
      <w:szCs w:val="30"/>
    </w:rPr>
  </w:style>
  <w:style w:type="character" w:customStyle="1" w:styleId="22">
    <w:name w:val="正文文本 字符"/>
    <w:link w:val="6"/>
    <w:semiHidden/>
    <w:uiPriority w:val="99"/>
    <w:rPr>
      <w:rFonts w:ascii="Times New Roman" w:hAnsi="Times New Roman" w:eastAsia="宋体" w:cs="Times New Roman"/>
      <w:kern w:val="2"/>
      <w:sz w:val="21"/>
      <w:szCs w:val="24"/>
    </w:rPr>
  </w:style>
  <w:style w:type="character" w:customStyle="1" w:styleId="23">
    <w:name w:val="正文文本缩进 字符"/>
    <w:link w:val="7"/>
    <w:semiHidden/>
    <w:uiPriority w:val="99"/>
    <w:rPr>
      <w:rFonts w:ascii="Times New Roman" w:hAnsi="Times New Roman" w:eastAsia="宋体" w:cs="Times New Roman"/>
      <w:kern w:val="2"/>
      <w:sz w:val="21"/>
      <w:szCs w:val="24"/>
    </w:rPr>
  </w:style>
  <w:style w:type="character" w:customStyle="1" w:styleId="24">
    <w:name w:val="页眉 字符"/>
    <w:link w:val="10"/>
    <w:uiPriority w:val="0"/>
    <w:rPr>
      <w:rFonts w:ascii="Times New Roman" w:hAnsi="Times New Roman" w:eastAsia="宋体" w:cs="Times New Roman"/>
      <w:kern w:val="2"/>
      <w:sz w:val="18"/>
      <w:szCs w:val="18"/>
    </w:rPr>
  </w:style>
  <w:style w:type="character" w:customStyle="1" w:styleId="25">
    <w:name w:val="正文文本首行缩进 字符"/>
    <w:link w:val="12"/>
    <w:semiHidden/>
    <w:uiPriority w:val="99"/>
  </w:style>
  <w:style w:type="character" w:customStyle="1" w:styleId="26">
    <w:name w:val="正文文本首行缩进 2 字符"/>
    <w:link w:val="13"/>
    <w:uiPriority w:val="0"/>
    <w:rPr>
      <w:rFonts w:ascii="Times New Roman" w:hAnsi="Times New Roman" w:eastAsia="宋体" w:cs="Times New Roman"/>
      <w:kern w:val="2"/>
      <w:sz w:val="24"/>
      <w:szCs w:val="24"/>
    </w:rPr>
  </w:style>
  <w:style w:type="table" w:customStyle="1" w:styleId="27">
    <w:name w:val="网格型2"/>
    <w:basedOn w:val="14"/>
    <w:uiPriority w:val="39"/>
    <w:rPr>
      <w:rFonts w:ascii="等线" w:hAnsi="等线" w:eastAsia="等线" w:cs="Times New Roman"/>
      <w:kern w:val="2"/>
      <w:sz w:val="21"/>
      <w:szCs w:val="22"/>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网格型3"/>
    <w:basedOn w:val="14"/>
    <w:uiPriority w:val="39"/>
    <w:rPr>
      <w:rFonts w:ascii="等线" w:hAnsi="等线" w:eastAsia="等线" w:cs="Times New Roman"/>
      <w:kern w:val="2"/>
      <w:sz w:val="21"/>
      <w:szCs w:val="22"/>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网格型1"/>
    <w:basedOn w:val="14"/>
    <w:uiPriority w:val="0"/>
    <w:rPr>
      <w:rFonts w:ascii="Calibri" w:hAnsi="Calibri" w:eastAsia="宋体" w:cs="Times New Roman"/>
      <w:kern w:val="2"/>
      <w:sz w:val="21"/>
      <w:szCs w:val="22"/>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font51"/>
    <w:uiPriority w:val="0"/>
    <w:rPr>
      <w:rFonts w:hint="eastAsia" w:ascii="宋体" w:hAnsi="宋体" w:eastAsia="宋体" w:cs="宋体"/>
      <w:b/>
      <w:bCs/>
      <w:color w:val="4874CB"/>
      <w:sz w:val="20"/>
      <w:szCs w:val="20"/>
      <w:u w:val="none"/>
    </w:rPr>
  </w:style>
  <w:style w:type="character" w:customStyle="1" w:styleId="31">
    <w:name w:val="NormalCharacter"/>
    <w:qFormat/>
    <w:uiPriority w:val="0"/>
  </w:style>
  <w:style w:type="paragraph" w:customStyle="1" w:styleId="32">
    <w:name w:val="msonormal"/>
    <w:basedOn w:val="1"/>
    <w:uiPriority w:val="0"/>
    <w:pPr>
      <w:widowControl/>
      <w:spacing w:before="100" w:beforeAutospacing="1" w:after="100" w:afterAutospacing="1"/>
      <w:jc w:val="left"/>
    </w:pPr>
    <w:rPr>
      <w:rFonts w:ascii="宋体" w:hAnsi="宋体" w:cs="宋体"/>
      <w:kern w:val="0"/>
      <w:sz w:val="24"/>
    </w:rPr>
  </w:style>
  <w:style w:type="paragraph" w:customStyle="1" w:styleId="33">
    <w:name w:val="xl65"/>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Cs w:val="21"/>
    </w:rPr>
  </w:style>
  <w:style w:type="paragraph" w:customStyle="1" w:styleId="34">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35">
    <w:name w:val="xl67"/>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36">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7">
    <w:name w:val="xl69"/>
    <w:basedOn w:val="1"/>
    <w:uiPriority w:val="0"/>
    <w:pPr>
      <w:widowControl/>
      <w:spacing w:before="100" w:beforeAutospacing="1" w:after="100" w:afterAutospacing="1"/>
      <w:jc w:val="left"/>
    </w:pPr>
    <w:rPr>
      <w:rFonts w:ascii="宋体" w:hAnsi="宋体" w:cs="宋体"/>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9</Pages>
  <Words>5115</Words>
  <Characters>5391</Characters>
  <Lines>43</Lines>
  <Paragraphs>12</Paragraphs>
  <TotalTime>17</TotalTime>
  <ScaleCrop>false</ScaleCrop>
  <LinksUpToDate>false</LinksUpToDate>
  <CharactersWithSpaces>5515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2013-12-24T02:52:00Z</dcterms:created>
  <dc:creator>User</dc:creator>
  <cp:lastModifiedBy>彭腊梅</cp:lastModifiedBy>
  <cp:lastPrinted>2026-03-16T08:51:18Z</cp:lastPrinted>
  <dcterms:modified xsi:type="dcterms:W3CDTF">2026-05-06T01:42:41Z</dcterms:modified>
  <dc:title>学校维修项目清单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A25AEDDA946C482992437279132188A1_13</vt:lpwstr>
  </property>
  <property fmtid="{D5CDD505-2E9C-101B-9397-08002B2CF9AE}" pid="4" name="KSOTemplateDocerSaveRecord">
    <vt:lpwstr>eyJoZGlkIjoiYTYwODYwODkzN2I3ZTQwMTBmZDk2YWZiMjZhNjQwOWEiLCJ1c2VySWQiOiI4MTAwNTk0NTgifQ==</vt:lpwstr>
  </property>
</Properties>
</file>