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E8B22">
      <w:pPr>
        <w:spacing w:line="360" w:lineRule="auto"/>
        <w:rPr>
          <w:rFonts w:hint="eastAsia" w:ascii="宋体" w:hAnsi="宋体" w:cs="宋体"/>
          <w:b/>
          <w:bCs/>
          <w:sz w:val="36"/>
          <w:szCs w:val="36"/>
        </w:rPr>
      </w:pPr>
      <w:r>
        <w:rPr>
          <w:rFonts w:hint="eastAsia" w:ascii="宋体" w:hAnsi="宋体" w:cs="宋体"/>
          <w:b/>
          <w:bCs/>
          <w:sz w:val="36"/>
          <w:szCs w:val="36"/>
        </w:rPr>
        <w:t>附件</w:t>
      </w:r>
    </w:p>
    <w:p w14:paraId="5B5778B1">
      <w:pPr>
        <w:spacing w:line="360" w:lineRule="auto"/>
        <w:ind w:left="4334" w:leftChars="171" w:hanging="3975" w:hangingChars="1100"/>
        <w:jc w:val="left"/>
        <w:rPr>
          <w:rFonts w:hint="eastAsia" w:ascii="宋体" w:hAnsi="宋体" w:cs="宋体"/>
          <w:b/>
          <w:bCs/>
          <w:sz w:val="36"/>
          <w:szCs w:val="36"/>
        </w:rPr>
      </w:pPr>
      <w:r>
        <w:rPr>
          <w:rFonts w:hint="eastAsia" w:ascii="宋体" w:hAnsi="宋体" w:cs="宋体"/>
          <w:b/>
          <w:bCs/>
          <w:sz w:val="36"/>
          <w:szCs w:val="36"/>
        </w:rPr>
        <w:t>攀枝花市经贸旅游学校关于五十四校区家属楼主供水管道改造采购比选须知（第二次）</w:t>
      </w:r>
    </w:p>
    <w:p w14:paraId="6CF1EA78">
      <w:pPr>
        <w:spacing w:line="360" w:lineRule="auto"/>
        <w:ind w:firstLine="720" w:firstLineChars="200"/>
        <w:rPr>
          <w:rFonts w:hint="eastAsia" w:ascii="宋体" w:hAnsi="宋体" w:cs="宋体"/>
          <w:sz w:val="36"/>
          <w:szCs w:val="36"/>
        </w:rPr>
      </w:pPr>
    </w:p>
    <w:p w14:paraId="7E5E533D">
      <w:pPr>
        <w:spacing w:line="360" w:lineRule="auto"/>
        <w:ind w:firstLine="480" w:firstLineChars="200"/>
        <w:rPr>
          <w:rFonts w:hint="eastAsia" w:ascii="宋体" w:hAnsi="宋体" w:cs="宋体"/>
          <w:sz w:val="24"/>
        </w:rPr>
      </w:pPr>
      <w:r>
        <w:rPr>
          <w:rFonts w:hint="eastAsia" w:ascii="宋体" w:hAnsi="宋体" w:cs="宋体"/>
          <w:sz w:val="24"/>
        </w:rPr>
        <w:t>本附件就本次邀请比选采购项目概况、采购要求、报价注意事项、评审程序、报价文件编制等进行了规定，请意向参选单位认真阅读，并按要求编制报价文件。</w:t>
      </w:r>
    </w:p>
    <w:p w14:paraId="35483379">
      <w:pPr>
        <w:spacing w:line="360" w:lineRule="auto"/>
        <w:rPr>
          <w:rFonts w:hint="eastAsia" w:ascii="宋体" w:hAnsi="宋体" w:cs="宋体"/>
          <w:b/>
          <w:bCs/>
          <w:sz w:val="28"/>
          <w:szCs w:val="28"/>
        </w:rPr>
      </w:pPr>
      <w:r>
        <w:rPr>
          <w:rFonts w:hint="eastAsia" w:ascii="宋体" w:hAnsi="宋体" w:cs="宋体"/>
          <w:b/>
          <w:bCs/>
          <w:sz w:val="28"/>
          <w:szCs w:val="28"/>
        </w:rPr>
        <w:t>一、项目概况</w:t>
      </w:r>
    </w:p>
    <w:p w14:paraId="3B529CBA">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1.项目编号：PJM20251201</w:t>
      </w:r>
      <w:r>
        <w:rPr>
          <w:rFonts w:hint="eastAsia" w:ascii="宋体" w:hAnsi="宋体" w:cs="宋体"/>
          <w:sz w:val="24"/>
          <w:lang w:val="en-US" w:eastAsia="zh-CN"/>
        </w:rPr>
        <w:t>-2</w:t>
      </w:r>
    </w:p>
    <w:p w14:paraId="2A67B2E2">
      <w:pPr>
        <w:spacing w:line="360" w:lineRule="auto"/>
        <w:ind w:firstLine="480" w:firstLineChars="200"/>
        <w:rPr>
          <w:rFonts w:hint="eastAsia" w:ascii="宋体" w:hAnsi="宋体" w:cs="宋体"/>
          <w:sz w:val="24"/>
        </w:rPr>
      </w:pPr>
      <w:r>
        <w:rPr>
          <w:rFonts w:hint="eastAsia" w:ascii="宋体" w:hAnsi="宋体" w:cs="宋体"/>
          <w:sz w:val="24"/>
        </w:rPr>
        <w:t>2.项目名称：攀枝花市经贸旅游学校关于五十四校区家属楼主供水管道改造采购。</w:t>
      </w:r>
    </w:p>
    <w:p w14:paraId="767B4CCF">
      <w:pPr>
        <w:spacing w:line="360" w:lineRule="auto"/>
        <w:ind w:firstLine="480" w:firstLineChars="200"/>
        <w:rPr>
          <w:rFonts w:hint="eastAsia" w:ascii="宋体" w:hAnsi="宋体" w:cs="宋体"/>
          <w:sz w:val="24"/>
        </w:rPr>
      </w:pPr>
      <w:r>
        <w:rPr>
          <w:rFonts w:hint="eastAsia" w:ascii="宋体" w:hAnsi="宋体" w:cs="宋体"/>
          <w:sz w:val="24"/>
        </w:rPr>
        <w:t>3.内容要求：提供攀枝花市经贸旅游学校关于五十四校区家属楼主供</w:t>
      </w:r>
      <w:bookmarkStart w:id="6" w:name="_GoBack"/>
      <w:bookmarkEnd w:id="6"/>
      <w:r>
        <w:rPr>
          <w:rFonts w:hint="eastAsia" w:ascii="宋体" w:hAnsi="宋体" w:cs="宋体"/>
          <w:sz w:val="24"/>
        </w:rPr>
        <w:t>水管道改造服务。</w:t>
      </w:r>
    </w:p>
    <w:p w14:paraId="687BF812">
      <w:pPr>
        <w:spacing w:line="360" w:lineRule="auto"/>
        <w:ind w:firstLine="480" w:firstLineChars="200"/>
        <w:rPr>
          <w:rFonts w:hint="eastAsia" w:ascii="宋体" w:hAnsi="宋体" w:cs="宋体"/>
          <w:sz w:val="24"/>
        </w:rPr>
      </w:pPr>
      <w:r>
        <w:rPr>
          <w:rFonts w:hint="eastAsia" w:ascii="宋体" w:hAnsi="宋体" w:cs="宋体"/>
          <w:sz w:val="24"/>
        </w:rPr>
        <w:t>4.资金来源：自有资金。</w:t>
      </w:r>
    </w:p>
    <w:p w14:paraId="43A46CD3">
      <w:pPr>
        <w:spacing w:line="360" w:lineRule="auto"/>
        <w:ind w:firstLine="480" w:firstLineChars="200"/>
        <w:rPr>
          <w:rFonts w:hint="eastAsia" w:ascii="宋体" w:hAnsi="宋体" w:cs="宋体"/>
          <w:sz w:val="24"/>
        </w:rPr>
      </w:pPr>
      <w:r>
        <w:rPr>
          <w:rFonts w:hint="eastAsia" w:ascii="宋体" w:hAnsi="宋体" w:cs="宋体"/>
          <w:sz w:val="24"/>
        </w:rPr>
        <w:t>5.报价最高限价：9715元，超过或等于此限额为无效报价。</w:t>
      </w:r>
    </w:p>
    <w:p w14:paraId="6ECBD6FA">
      <w:pPr>
        <w:spacing w:line="360" w:lineRule="auto"/>
        <w:rPr>
          <w:rFonts w:hint="eastAsia" w:ascii="宋体" w:hAnsi="宋体" w:cs="宋体"/>
          <w:b/>
          <w:bCs/>
          <w:sz w:val="28"/>
          <w:szCs w:val="28"/>
        </w:rPr>
      </w:pPr>
      <w:r>
        <w:rPr>
          <w:rFonts w:hint="eastAsia" w:ascii="宋体" w:hAnsi="宋体" w:cs="宋体"/>
          <w:b/>
          <w:bCs/>
          <w:sz w:val="28"/>
          <w:szCs w:val="28"/>
        </w:rPr>
        <w:t>二、报价人的资格条件：</w:t>
      </w:r>
    </w:p>
    <w:p w14:paraId="52DF9107">
      <w:pPr>
        <w:spacing w:line="360" w:lineRule="auto"/>
        <w:ind w:firstLine="480" w:firstLineChars="200"/>
        <w:rPr>
          <w:rFonts w:hint="eastAsia" w:ascii="宋体" w:hAnsi="宋体" w:cs="宋体"/>
          <w:sz w:val="24"/>
        </w:rPr>
      </w:pPr>
      <w:r>
        <w:rPr>
          <w:rFonts w:hint="eastAsia" w:ascii="宋体" w:hAnsi="宋体" w:cs="宋体"/>
          <w:sz w:val="24"/>
        </w:rPr>
        <w:t>1.具有独立承担民事责任能力的合法经营单位。（营业执照等）。</w:t>
      </w:r>
    </w:p>
    <w:p w14:paraId="14C9FC76">
      <w:pPr>
        <w:spacing w:line="360" w:lineRule="auto"/>
        <w:ind w:firstLine="480" w:firstLineChars="200"/>
        <w:rPr>
          <w:rFonts w:hint="eastAsia" w:ascii="宋体" w:hAnsi="宋体" w:cs="宋体"/>
          <w:sz w:val="24"/>
        </w:rPr>
      </w:pPr>
      <w:r>
        <w:rPr>
          <w:rFonts w:hint="eastAsia" w:ascii="宋体" w:hAnsi="宋体" w:cs="宋体"/>
          <w:sz w:val="24"/>
        </w:rPr>
        <w:t>2.具有履行合同所必需的设备和专业技术能力（可体现于承诺函中）。</w:t>
      </w:r>
    </w:p>
    <w:p w14:paraId="7A34F0EA">
      <w:pPr>
        <w:spacing w:line="360" w:lineRule="auto"/>
        <w:ind w:firstLine="480" w:firstLineChars="200"/>
        <w:rPr>
          <w:rFonts w:hint="eastAsia" w:ascii="宋体" w:hAnsi="宋体" w:cs="宋体"/>
          <w:sz w:val="24"/>
        </w:rPr>
      </w:pPr>
      <w:r>
        <w:rPr>
          <w:rFonts w:hint="eastAsia" w:ascii="宋体" w:hAnsi="宋体" w:cs="宋体"/>
          <w:sz w:val="24"/>
        </w:rPr>
        <w:t>3.具有本地化售后质量保修服务条件和能力（可体现于承诺函中）。</w:t>
      </w:r>
    </w:p>
    <w:p w14:paraId="6ACDE85B">
      <w:pPr>
        <w:spacing w:line="360" w:lineRule="auto"/>
        <w:ind w:firstLine="480" w:firstLineChars="200"/>
        <w:rPr>
          <w:rFonts w:hint="eastAsia" w:ascii="宋体" w:hAnsi="宋体" w:cs="宋体"/>
          <w:sz w:val="24"/>
        </w:rPr>
      </w:pPr>
      <w:r>
        <w:rPr>
          <w:rFonts w:hint="eastAsia" w:ascii="宋体" w:hAnsi="宋体" w:cs="宋体"/>
          <w:sz w:val="24"/>
        </w:rPr>
        <w:t>4.参加本次比选前三年内在经营活动中没有违法违纪记录（可体现于承诺函中）。</w:t>
      </w:r>
    </w:p>
    <w:p w14:paraId="3A31B185">
      <w:pPr>
        <w:spacing w:line="360" w:lineRule="auto"/>
        <w:ind w:firstLine="480" w:firstLineChars="200"/>
        <w:rPr>
          <w:rFonts w:hint="eastAsia" w:ascii="宋体" w:hAnsi="宋体" w:cs="宋体"/>
          <w:b/>
          <w:bCs/>
          <w:sz w:val="24"/>
        </w:rPr>
      </w:pPr>
      <w:r>
        <w:rPr>
          <w:rFonts w:hint="eastAsia" w:ascii="宋体" w:hAnsi="宋体" w:cs="宋体"/>
          <w:sz w:val="24"/>
        </w:rPr>
        <w:t>5.不接受联合体报价。</w:t>
      </w:r>
    </w:p>
    <w:p w14:paraId="4B9E8996">
      <w:pPr>
        <w:spacing w:line="360" w:lineRule="auto"/>
        <w:rPr>
          <w:rFonts w:hint="eastAsia" w:ascii="宋体" w:hAnsi="宋体" w:cs="宋体"/>
          <w:b/>
          <w:bCs/>
          <w:sz w:val="28"/>
          <w:szCs w:val="28"/>
        </w:rPr>
      </w:pPr>
      <w:r>
        <w:rPr>
          <w:rFonts w:hint="eastAsia" w:ascii="宋体" w:hAnsi="宋体" w:cs="宋体"/>
          <w:b/>
          <w:bCs/>
          <w:sz w:val="28"/>
          <w:szCs w:val="28"/>
        </w:rPr>
        <w:t>★三、采购要求</w:t>
      </w:r>
    </w:p>
    <w:p w14:paraId="247243B7">
      <w:pPr>
        <w:numPr>
          <w:ilvl w:val="0"/>
          <w:numId w:val="1"/>
        </w:numPr>
        <w:spacing w:line="360" w:lineRule="auto"/>
        <w:ind w:firstLine="281" w:firstLineChars="100"/>
        <w:rPr>
          <w:rFonts w:hint="eastAsia" w:ascii="宋体" w:hAnsi="宋体" w:cs="宋体"/>
          <w:b/>
          <w:bCs/>
          <w:sz w:val="28"/>
          <w:szCs w:val="28"/>
        </w:rPr>
      </w:pPr>
      <w:r>
        <w:rPr>
          <w:rFonts w:hint="eastAsia" w:ascii="宋体" w:hAnsi="宋体" w:cs="宋体"/>
          <w:b/>
          <w:bCs/>
          <w:sz w:val="28"/>
          <w:szCs w:val="28"/>
        </w:rPr>
        <w:t>采购清单（技术、服务要求）：产品清单如涉及政府优先采购和强制采购、节能环保、3C等产品，所有产品质量及产品资质必须符合国家现行相关标准及要求。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2730"/>
        <w:gridCol w:w="1383"/>
        <w:gridCol w:w="2223"/>
      </w:tblGrid>
      <w:tr w14:paraId="7533F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noWrap w:val="0"/>
            <w:vAlign w:val="center"/>
          </w:tcPr>
          <w:p w14:paraId="57571418">
            <w:pPr>
              <w:jc w:val="center"/>
              <w:rPr>
                <w:rFonts w:hint="eastAsia" w:ascii="宋体" w:hAnsi="宋体"/>
                <w:sz w:val="28"/>
              </w:rPr>
            </w:pPr>
            <w:r>
              <w:rPr>
                <w:rFonts w:hint="eastAsia" w:ascii="宋体" w:hAnsi="宋体"/>
                <w:sz w:val="28"/>
              </w:rPr>
              <w:t>序号</w:t>
            </w:r>
          </w:p>
        </w:tc>
        <w:tc>
          <w:tcPr>
            <w:tcW w:w="2730" w:type="dxa"/>
            <w:noWrap w:val="0"/>
            <w:vAlign w:val="center"/>
          </w:tcPr>
          <w:p w14:paraId="5CBC08FE">
            <w:pPr>
              <w:jc w:val="center"/>
              <w:rPr>
                <w:rFonts w:hint="eastAsia" w:ascii="宋体" w:hAnsi="宋体"/>
                <w:sz w:val="28"/>
              </w:rPr>
            </w:pPr>
            <w:r>
              <w:rPr>
                <w:rFonts w:hint="eastAsia" w:ascii="宋体" w:hAnsi="宋体"/>
                <w:sz w:val="28"/>
              </w:rPr>
              <w:t>施工内容</w:t>
            </w:r>
          </w:p>
        </w:tc>
        <w:tc>
          <w:tcPr>
            <w:tcW w:w="1383" w:type="dxa"/>
            <w:noWrap w:val="0"/>
            <w:vAlign w:val="center"/>
          </w:tcPr>
          <w:p w14:paraId="4E105829">
            <w:pPr>
              <w:jc w:val="center"/>
              <w:rPr>
                <w:rFonts w:hint="eastAsia" w:ascii="宋体" w:hAnsi="宋体"/>
                <w:sz w:val="28"/>
              </w:rPr>
            </w:pPr>
            <w:r>
              <w:rPr>
                <w:rFonts w:hint="eastAsia" w:ascii="宋体" w:hAnsi="宋体"/>
                <w:sz w:val="28"/>
              </w:rPr>
              <w:t>数量</w:t>
            </w:r>
          </w:p>
        </w:tc>
        <w:tc>
          <w:tcPr>
            <w:tcW w:w="2223" w:type="dxa"/>
            <w:noWrap w:val="0"/>
            <w:vAlign w:val="center"/>
          </w:tcPr>
          <w:p w14:paraId="3DE8C9BA">
            <w:pPr>
              <w:jc w:val="center"/>
              <w:rPr>
                <w:rFonts w:hint="eastAsia" w:ascii="宋体" w:hAnsi="宋体"/>
                <w:sz w:val="28"/>
              </w:rPr>
            </w:pPr>
            <w:r>
              <w:rPr>
                <w:rFonts w:hint="eastAsia" w:ascii="宋体" w:hAnsi="宋体"/>
                <w:sz w:val="28"/>
              </w:rPr>
              <w:t>备注</w:t>
            </w:r>
          </w:p>
        </w:tc>
      </w:tr>
      <w:tr w14:paraId="4C42C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noWrap w:val="0"/>
            <w:vAlign w:val="center"/>
          </w:tcPr>
          <w:p w14:paraId="6D5F717D">
            <w:pPr>
              <w:jc w:val="center"/>
              <w:rPr>
                <w:rFonts w:hint="eastAsia" w:ascii="宋体" w:hAnsi="宋体"/>
                <w:sz w:val="28"/>
              </w:rPr>
            </w:pPr>
            <w:r>
              <w:rPr>
                <w:rFonts w:hint="eastAsia" w:ascii="宋体" w:hAnsi="宋体"/>
                <w:sz w:val="28"/>
              </w:rPr>
              <w:t>1</w:t>
            </w:r>
          </w:p>
        </w:tc>
        <w:tc>
          <w:tcPr>
            <w:tcW w:w="2730" w:type="dxa"/>
            <w:noWrap w:val="0"/>
            <w:vAlign w:val="center"/>
          </w:tcPr>
          <w:p w14:paraId="3CE6DE8F">
            <w:pPr>
              <w:jc w:val="center"/>
              <w:rPr>
                <w:rFonts w:hint="eastAsia" w:ascii="宋体" w:hAnsi="宋体"/>
                <w:sz w:val="28"/>
              </w:rPr>
            </w:pPr>
            <w:r>
              <w:rPr>
                <w:rFonts w:hint="eastAsia" w:ascii="宋体" w:hAnsi="宋体"/>
                <w:sz w:val="28"/>
              </w:rPr>
              <w:t>Φ80热镀锌管</w:t>
            </w:r>
          </w:p>
        </w:tc>
        <w:tc>
          <w:tcPr>
            <w:tcW w:w="1383" w:type="dxa"/>
            <w:noWrap w:val="0"/>
            <w:vAlign w:val="center"/>
          </w:tcPr>
          <w:p w14:paraId="1DE882A8">
            <w:pPr>
              <w:jc w:val="center"/>
              <w:rPr>
                <w:rFonts w:hint="eastAsia" w:ascii="宋体" w:hAnsi="宋体"/>
                <w:sz w:val="28"/>
              </w:rPr>
            </w:pPr>
            <w:r>
              <w:rPr>
                <w:rFonts w:hint="eastAsia" w:ascii="宋体" w:hAnsi="宋体"/>
                <w:sz w:val="28"/>
              </w:rPr>
              <w:t>约90米</w:t>
            </w:r>
          </w:p>
        </w:tc>
        <w:tc>
          <w:tcPr>
            <w:tcW w:w="2223" w:type="dxa"/>
            <w:vMerge w:val="restart"/>
            <w:noWrap w:val="0"/>
            <w:vAlign w:val="top"/>
          </w:tcPr>
          <w:p w14:paraId="1DBBACD0">
            <w:pPr>
              <w:jc w:val="center"/>
              <w:rPr>
                <w:rFonts w:hint="eastAsia" w:ascii="宋体" w:hAnsi="宋体"/>
                <w:sz w:val="28"/>
              </w:rPr>
            </w:pPr>
            <w:r>
              <w:rPr>
                <w:rFonts w:hint="eastAsia" w:ascii="宋体" w:hAnsi="宋体"/>
                <w:sz w:val="28"/>
              </w:rPr>
              <w:t>1、管厚度4mm</w:t>
            </w:r>
          </w:p>
          <w:p w14:paraId="19F811C8">
            <w:pPr>
              <w:jc w:val="center"/>
              <w:rPr>
                <w:rFonts w:hint="eastAsia" w:ascii="宋体" w:hAnsi="宋体"/>
                <w:sz w:val="28"/>
              </w:rPr>
            </w:pPr>
            <w:r>
              <w:rPr>
                <w:rFonts w:hint="eastAsia" w:ascii="宋体" w:hAnsi="宋体"/>
                <w:sz w:val="28"/>
              </w:rPr>
              <w:t>2、弯头、支架型号数量满足功能需求</w:t>
            </w:r>
          </w:p>
          <w:p w14:paraId="0A98889E">
            <w:pPr>
              <w:widowControl/>
              <w:jc w:val="center"/>
              <w:rPr>
                <w:rFonts w:hint="eastAsia" w:ascii="宋体" w:hAnsi="宋体"/>
                <w:sz w:val="28"/>
              </w:rPr>
            </w:pPr>
            <w:r>
              <w:rPr>
                <w:rFonts w:hint="eastAsia" w:ascii="宋体" w:hAnsi="宋体"/>
                <w:sz w:val="28"/>
              </w:rPr>
              <w:t>3、包含但不仅限于所述施工内容，意向方现场查看、充分考虑综合单价及施工工艺，最终满足功能性需求。</w:t>
            </w:r>
          </w:p>
        </w:tc>
      </w:tr>
      <w:tr w14:paraId="48822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noWrap w:val="0"/>
            <w:vAlign w:val="center"/>
          </w:tcPr>
          <w:p w14:paraId="28DFCDA7">
            <w:pPr>
              <w:jc w:val="center"/>
              <w:rPr>
                <w:rFonts w:hint="eastAsia" w:ascii="宋体" w:hAnsi="宋体"/>
                <w:sz w:val="28"/>
              </w:rPr>
            </w:pPr>
            <w:r>
              <w:rPr>
                <w:rFonts w:hint="eastAsia" w:ascii="宋体" w:hAnsi="宋体"/>
                <w:sz w:val="28"/>
              </w:rPr>
              <w:t>2</w:t>
            </w:r>
          </w:p>
        </w:tc>
        <w:tc>
          <w:tcPr>
            <w:tcW w:w="2730" w:type="dxa"/>
            <w:noWrap w:val="0"/>
            <w:vAlign w:val="center"/>
          </w:tcPr>
          <w:p w14:paraId="0A8A952F">
            <w:pPr>
              <w:jc w:val="center"/>
              <w:rPr>
                <w:rFonts w:hint="eastAsia" w:ascii="宋体" w:hAnsi="宋体"/>
                <w:sz w:val="28"/>
              </w:rPr>
            </w:pPr>
            <w:r>
              <w:rPr>
                <w:rFonts w:hint="eastAsia" w:ascii="宋体" w:hAnsi="宋体"/>
                <w:sz w:val="28"/>
              </w:rPr>
              <w:t>80管弯头及其他辅材</w:t>
            </w:r>
          </w:p>
        </w:tc>
        <w:tc>
          <w:tcPr>
            <w:tcW w:w="1383" w:type="dxa"/>
            <w:noWrap w:val="0"/>
            <w:vAlign w:val="center"/>
          </w:tcPr>
          <w:p w14:paraId="7F3B150A">
            <w:pPr>
              <w:jc w:val="center"/>
              <w:rPr>
                <w:rFonts w:hint="eastAsia" w:ascii="宋体" w:hAnsi="宋体"/>
                <w:sz w:val="28"/>
              </w:rPr>
            </w:pPr>
            <w:r>
              <w:rPr>
                <w:rFonts w:hint="eastAsia" w:ascii="宋体" w:hAnsi="宋体"/>
                <w:sz w:val="28"/>
              </w:rPr>
              <w:t>1项</w:t>
            </w:r>
          </w:p>
        </w:tc>
        <w:tc>
          <w:tcPr>
            <w:tcW w:w="2223" w:type="dxa"/>
            <w:vMerge w:val="continue"/>
            <w:noWrap w:val="0"/>
            <w:vAlign w:val="top"/>
          </w:tcPr>
          <w:p w14:paraId="12C42694">
            <w:pPr>
              <w:jc w:val="center"/>
              <w:rPr>
                <w:rFonts w:hint="eastAsia" w:ascii="宋体" w:hAnsi="宋体"/>
                <w:sz w:val="28"/>
              </w:rPr>
            </w:pPr>
          </w:p>
        </w:tc>
      </w:tr>
      <w:tr w14:paraId="3AD31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noWrap w:val="0"/>
            <w:vAlign w:val="center"/>
          </w:tcPr>
          <w:p w14:paraId="0E1988C7">
            <w:pPr>
              <w:jc w:val="center"/>
              <w:rPr>
                <w:rFonts w:hint="eastAsia" w:ascii="宋体" w:hAnsi="宋体"/>
                <w:sz w:val="28"/>
              </w:rPr>
            </w:pPr>
            <w:r>
              <w:rPr>
                <w:rFonts w:hint="eastAsia" w:ascii="宋体" w:hAnsi="宋体"/>
                <w:sz w:val="28"/>
              </w:rPr>
              <w:t>3</w:t>
            </w:r>
          </w:p>
        </w:tc>
        <w:tc>
          <w:tcPr>
            <w:tcW w:w="2730" w:type="dxa"/>
            <w:noWrap w:val="0"/>
            <w:vAlign w:val="center"/>
          </w:tcPr>
          <w:p w14:paraId="2F31AA28">
            <w:pPr>
              <w:jc w:val="center"/>
              <w:rPr>
                <w:rFonts w:hint="eastAsia" w:ascii="宋体" w:hAnsi="宋体"/>
                <w:sz w:val="28"/>
              </w:rPr>
            </w:pPr>
            <w:r>
              <w:rPr>
                <w:rFonts w:hint="eastAsia" w:ascii="宋体" w:hAnsi="宋体"/>
                <w:sz w:val="28"/>
              </w:rPr>
              <w:t>管道支架</w:t>
            </w:r>
          </w:p>
        </w:tc>
        <w:tc>
          <w:tcPr>
            <w:tcW w:w="1383" w:type="dxa"/>
            <w:noWrap w:val="0"/>
            <w:vAlign w:val="center"/>
          </w:tcPr>
          <w:p w14:paraId="4B4AF03D">
            <w:pPr>
              <w:jc w:val="center"/>
              <w:rPr>
                <w:rFonts w:hint="eastAsia" w:ascii="宋体" w:hAnsi="宋体"/>
                <w:sz w:val="28"/>
              </w:rPr>
            </w:pPr>
            <w:r>
              <w:rPr>
                <w:rFonts w:hint="eastAsia" w:ascii="宋体" w:hAnsi="宋体"/>
                <w:sz w:val="28"/>
              </w:rPr>
              <w:t>1项</w:t>
            </w:r>
          </w:p>
        </w:tc>
        <w:tc>
          <w:tcPr>
            <w:tcW w:w="2223" w:type="dxa"/>
            <w:vMerge w:val="continue"/>
            <w:noWrap w:val="0"/>
            <w:vAlign w:val="top"/>
          </w:tcPr>
          <w:p w14:paraId="49AB695D">
            <w:pPr>
              <w:jc w:val="center"/>
              <w:rPr>
                <w:rFonts w:hint="eastAsia" w:ascii="宋体" w:hAnsi="宋体"/>
                <w:sz w:val="28"/>
              </w:rPr>
            </w:pPr>
          </w:p>
        </w:tc>
      </w:tr>
      <w:tr w14:paraId="0992C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noWrap w:val="0"/>
            <w:vAlign w:val="center"/>
          </w:tcPr>
          <w:p w14:paraId="0BC57F57">
            <w:pPr>
              <w:jc w:val="center"/>
              <w:rPr>
                <w:rFonts w:hint="eastAsia" w:ascii="宋体" w:hAnsi="宋体"/>
                <w:sz w:val="28"/>
              </w:rPr>
            </w:pPr>
            <w:r>
              <w:rPr>
                <w:rFonts w:hint="eastAsia" w:ascii="宋体" w:hAnsi="宋体"/>
                <w:sz w:val="28"/>
              </w:rPr>
              <w:t>4</w:t>
            </w:r>
          </w:p>
        </w:tc>
        <w:tc>
          <w:tcPr>
            <w:tcW w:w="2730" w:type="dxa"/>
            <w:noWrap w:val="0"/>
            <w:vAlign w:val="center"/>
          </w:tcPr>
          <w:p w14:paraId="1DB232DF">
            <w:pPr>
              <w:jc w:val="center"/>
              <w:rPr>
                <w:rFonts w:hint="eastAsia" w:ascii="宋体" w:hAnsi="宋体"/>
                <w:sz w:val="28"/>
              </w:rPr>
            </w:pPr>
            <w:r>
              <w:rPr>
                <w:rFonts w:hint="eastAsia" w:ascii="宋体" w:hAnsi="宋体"/>
                <w:sz w:val="28"/>
              </w:rPr>
              <w:t>管道焊接安装、拆除</w:t>
            </w:r>
          </w:p>
        </w:tc>
        <w:tc>
          <w:tcPr>
            <w:tcW w:w="1383" w:type="dxa"/>
            <w:noWrap w:val="0"/>
            <w:vAlign w:val="center"/>
          </w:tcPr>
          <w:p w14:paraId="717305C4">
            <w:pPr>
              <w:jc w:val="center"/>
              <w:rPr>
                <w:rFonts w:hint="eastAsia" w:ascii="宋体" w:hAnsi="宋体"/>
                <w:sz w:val="28"/>
              </w:rPr>
            </w:pPr>
            <w:r>
              <w:rPr>
                <w:rFonts w:hint="eastAsia" w:ascii="宋体" w:hAnsi="宋体"/>
                <w:sz w:val="28"/>
              </w:rPr>
              <w:t>1项</w:t>
            </w:r>
          </w:p>
        </w:tc>
        <w:tc>
          <w:tcPr>
            <w:tcW w:w="2223" w:type="dxa"/>
            <w:vMerge w:val="continue"/>
            <w:noWrap w:val="0"/>
            <w:vAlign w:val="top"/>
          </w:tcPr>
          <w:p w14:paraId="184997E1">
            <w:pPr>
              <w:jc w:val="center"/>
              <w:rPr>
                <w:rFonts w:hint="eastAsia" w:ascii="宋体" w:hAnsi="宋体"/>
                <w:sz w:val="28"/>
              </w:rPr>
            </w:pPr>
          </w:p>
        </w:tc>
      </w:tr>
      <w:tr w14:paraId="0E88B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noWrap w:val="0"/>
            <w:vAlign w:val="center"/>
          </w:tcPr>
          <w:p w14:paraId="63A1364B">
            <w:pPr>
              <w:jc w:val="center"/>
              <w:rPr>
                <w:rFonts w:hint="eastAsia" w:ascii="宋体" w:hAnsi="宋体"/>
                <w:sz w:val="28"/>
              </w:rPr>
            </w:pPr>
            <w:r>
              <w:rPr>
                <w:rFonts w:hint="eastAsia" w:ascii="宋体" w:hAnsi="宋体"/>
                <w:sz w:val="28"/>
              </w:rPr>
              <w:t>5</w:t>
            </w:r>
          </w:p>
        </w:tc>
        <w:tc>
          <w:tcPr>
            <w:tcW w:w="2730" w:type="dxa"/>
            <w:noWrap w:val="0"/>
            <w:vAlign w:val="center"/>
          </w:tcPr>
          <w:p w14:paraId="655BDFE1">
            <w:pPr>
              <w:jc w:val="center"/>
              <w:rPr>
                <w:rFonts w:hint="eastAsia" w:ascii="宋体" w:hAnsi="宋体"/>
                <w:sz w:val="28"/>
              </w:rPr>
            </w:pPr>
            <w:r>
              <w:rPr>
                <w:rFonts w:hint="eastAsia" w:ascii="宋体" w:hAnsi="宋体"/>
                <w:sz w:val="28"/>
              </w:rPr>
              <w:t>建渣清运</w:t>
            </w:r>
          </w:p>
        </w:tc>
        <w:tc>
          <w:tcPr>
            <w:tcW w:w="1383" w:type="dxa"/>
            <w:noWrap w:val="0"/>
            <w:vAlign w:val="center"/>
          </w:tcPr>
          <w:p w14:paraId="55D56812">
            <w:pPr>
              <w:jc w:val="center"/>
              <w:rPr>
                <w:rFonts w:hint="eastAsia" w:ascii="宋体" w:hAnsi="宋体"/>
                <w:sz w:val="28"/>
              </w:rPr>
            </w:pPr>
            <w:r>
              <w:rPr>
                <w:rFonts w:hint="eastAsia" w:ascii="宋体" w:hAnsi="宋体"/>
                <w:sz w:val="28"/>
              </w:rPr>
              <w:t>1项</w:t>
            </w:r>
          </w:p>
        </w:tc>
        <w:tc>
          <w:tcPr>
            <w:tcW w:w="2223" w:type="dxa"/>
            <w:vMerge w:val="continue"/>
            <w:noWrap w:val="0"/>
            <w:vAlign w:val="top"/>
          </w:tcPr>
          <w:p w14:paraId="6EDFC511">
            <w:pPr>
              <w:jc w:val="center"/>
              <w:rPr>
                <w:rFonts w:hint="eastAsia" w:ascii="宋体" w:hAnsi="宋体"/>
                <w:sz w:val="28"/>
              </w:rPr>
            </w:pPr>
          </w:p>
        </w:tc>
      </w:tr>
      <w:tr w14:paraId="332B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noWrap w:val="0"/>
            <w:vAlign w:val="center"/>
          </w:tcPr>
          <w:p w14:paraId="29F1D9D9">
            <w:pPr>
              <w:jc w:val="center"/>
              <w:rPr>
                <w:rFonts w:ascii="宋体" w:hAnsi="宋体"/>
                <w:sz w:val="28"/>
              </w:rPr>
            </w:pPr>
            <w:r>
              <w:rPr>
                <w:rFonts w:hint="eastAsia" w:ascii="宋体" w:hAnsi="宋体"/>
                <w:sz w:val="28"/>
              </w:rPr>
              <w:t>合计（元）</w:t>
            </w:r>
          </w:p>
        </w:tc>
        <w:tc>
          <w:tcPr>
            <w:tcW w:w="4113" w:type="dxa"/>
            <w:gridSpan w:val="2"/>
            <w:noWrap w:val="0"/>
            <w:vAlign w:val="center"/>
          </w:tcPr>
          <w:p w14:paraId="438B0526">
            <w:pPr>
              <w:jc w:val="center"/>
              <w:rPr>
                <w:rFonts w:ascii="宋体" w:hAnsi="宋体"/>
                <w:sz w:val="28"/>
              </w:rPr>
            </w:pPr>
            <w:r>
              <w:rPr>
                <w:rFonts w:hint="eastAsia" w:ascii="宋体" w:hAnsi="宋体"/>
                <w:sz w:val="28"/>
              </w:rPr>
              <w:t>9715</w:t>
            </w:r>
          </w:p>
        </w:tc>
        <w:tc>
          <w:tcPr>
            <w:tcW w:w="2223" w:type="dxa"/>
            <w:noWrap w:val="0"/>
            <w:vAlign w:val="top"/>
          </w:tcPr>
          <w:p w14:paraId="23657A47">
            <w:pPr>
              <w:jc w:val="center"/>
              <w:rPr>
                <w:rFonts w:hint="eastAsia" w:ascii="宋体" w:hAnsi="宋体"/>
                <w:sz w:val="28"/>
              </w:rPr>
            </w:pPr>
            <w:r>
              <w:rPr>
                <w:rFonts w:hint="eastAsia" w:ascii="宋体" w:hAnsi="宋体"/>
                <w:sz w:val="28"/>
              </w:rPr>
              <w:t>含税价且保证项目功能性需求</w:t>
            </w:r>
          </w:p>
        </w:tc>
      </w:tr>
    </w:tbl>
    <w:p w14:paraId="207438EF">
      <w:pPr>
        <w:pStyle w:val="13"/>
        <w:ind w:leftChars="200" w:firstLine="0" w:firstLineChars="0"/>
        <w:jc w:val="center"/>
        <w:rPr>
          <w:rFonts w:hint="eastAsia"/>
        </w:rPr>
      </w:pPr>
    </w:p>
    <w:p w14:paraId="528178DF">
      <w:pPr>
        <w:spacing w:line="360" w:lineRule="auto"/>
        <w:ind w:firstLine="723" w:firstLineChars="300"/>
        <w:jc w:val="left"/>
        <w:rPr>
          <w:rFonts w:hint="eastAsia" w:ascii="宋体" w:hAnsi="宋体" w:cs="宋体"/>
          <w:b/>
          <w:bCs/>
          <w:sz w:val="24"/>
        </w:rPr>
      </w:pPr>
      <w:r>
        <w:rPr>
          <w:rFonts w:hint="eastAsia" w:ascii="宋体" w:hAnsi="宋体" w:cs="宋体"/>
          <w:b/>
          <w:bCs/>
          <w:sz w:val="24"/>
        </w:rPr>
        <w:t>注意：以上参数规格中如有标明的专有技术、专利产品、特定品牌的字样只起说明作用，任何与其同等的技术参数均应被认为符合采购要求。</w:t>
      </w:r>
    </w:p>
    <w:p w14:paraId="075340BC">
      <w:pPr>
        <w:spacing w:line="360" w:lineRule="auto"/>
        <w:ind w:firstLine="281" w:firstLineChars="100"/>
        <w:rPr>
          <w:rFonts w:hint="eastAsia" w:ascii="宋体" w:hAnsi="宋体" w:cs="宋体"/>
          <w:b/>
          <w:bCs/>
          <w:sz w:val="28"/>
          <w:szCs w:val="28"/>
        </w:rPr>
      </w:pPr>
      <w:r>
        <w:rPr>
          <w:rFonts w:hint="eastAsia" w:ascii="宋体" w:hAnsi="宋体" w:cs="宋体"/>
          <w:b/>
          <w:bCs/>
          <w:sz w:val="28"/>
          <w:szCs w:val="28"/>
        </w:rPr>
        <w:t>（二）商务性要求</w:t>
      </w:r>
    </w:p>
    <w:p w14:paraId="11962ECE">
      <w:pPr>
        <w:pStyle w:val="39"/>
        <w:spacing w:line="360" w:lineRule="auto"/>
        <w:ind w:firstLine="480" w:firstLineChars="200"/>
        <w:rPr>
          <w:rFonts w:hint="eastAsia" w:ascii="宋体" w:hAnsi="宋体" w:cs="宋体"/>
          <w:sz w:val="24"/>
          <w:szCs w:val="24"/>
        </w:rPr>
      </w:pPr>
      <w:r>
        <w:rPr>
          <w:rFonts w:hint="eastAsia" w:ascii="宋体" w:hAnsi="宋体" w:cs="宋体"/>
          <w:sz w:val="24"/>
          <w:szCs w:val="24"/>
        </w:rPr>
        <w:t>1.交货期及地点</w:t>
      </w:r>
    </w:p>
    <w:p w14:paraId="224310E5">
      <w:pPr>
        <w:spacing w:line="360" w:lineRule="auto"/>
        <w:ind w:firstLine="480" w:firstLineChars="200"/>
        <w:rPr>
          <w:rFonts w:hint="eastAsia" w:ascii="宋体" w:hAnsi="宋体" w:cs="宋体"/>
          <w:sz w:val="24"/>
        </w:rPr>
      </w:pPr>
      <w:r>
        <w:rPr>
          <w:rFonts w:hint="eastAsia" w:ascii="宋体" w:hAnsi="宋体" w:cs="宋体"/>
          <w:sz w:val="24"/>
        </w:rPr>
        <w:t>（1）交货期：合同签订后</w:t>
      </w:r>
      <w:r>
        <w:rPr>
          <w:rFonts w:ascii="宋体" w:hAnsi="宋体" w:cs="宋体"/>
          <w:sz w:val="24"/>
        </w:rPr>
        <w:t>1</w:t>
      </w:r>
      <w:r>
        <w:rPr>
          <w:rFonts w:hint="eastAsia" w:ascii="宋体" w:hAnsi="宋体" w:cs="宋体"/>
          <w:sz w:val="24"/>
        </w:rPr>
        <w:t>0天内。</w:t>
      </w:r>
    </w:p>
    <w:p w14:paraId="7E890EB6">
      <w:pPr>
        <w:spacing w:line="360" w:lineRule="auto"/>
        <w:ind w:firstLine="480" w:firstLineChars="200"/>
        <w:rPr>
          <w:rFonts w:hint="eastAsia" w:ascii="宋体" w:hAnsi="宋体" w:cs="宋体"/>
          <w:sz w:val="24"/>
        </w:rPr>
      </w:pPr>
      <w:r>
        <w:rPr>
          <w:rFonts w:hint="eastAsia" w:ascii="宋体" w:hAnsi="宋体" w:cs="宋体"/>
          <w:sz w:val="24"/>
        </w:rPr>
        <w:t>（2）交货地点: 攀枝花市经贸旅游学校的</w:t>
      </w:r>
      <w:r>
        <w:rPr>
          <w:rFonts w:ascii="宋体" w:hAnsi="宋体" w:cs="宋体"/>
          <w:sz w:val="24"/>
        </w:rPr>
        <w:t>五十四校区</w:t>
      </w:r>
      <w:r>
        <w:rPr>
          <w:rFonts w:hint="eastAsia" w:ascii="宋体" w:hAnsi="宋体" w:cs="宋体"/>
          <w:sz w:val="24"/>
        </w:rPr>
        <w:t>。</w:t>
      </w:r>
    </w:p>
    <w:p w14:paraId="512AFA07">
      <w:pPr>
        <w:spacing w:line="360" w:lineRule="auto"/>
        <w:ind w:firstLine="480" w:firstLineChars="200"/>
        <w:rPr>
          <w:rFonts w:hint="eastAsia" w:ascii="宋体" w:hAnsi="宋体" w:cs="宋体"/>
          <w:sz w:val="24"/>
        </w:rPr>
      </w:pPr>
      <w:r>
        <w:rPr>
          <w:rFonts w:hint="eastAsia" w:ascii="宋体" w:hAnsi="宋体" w:cs="宋体"/>
          <w:sz w:val="24"/>
        </w:rPr>
        <w:t>2.付款方法和条件：验收合格后，供应商出具请款函及增值税发票，采购人及时办理支付报销手续，向供应商支付合同总金额的100.00%。最终到账时间以财政局审批通过为准。</w:t>
      </w:r>
    </w:p>
    <w:p w14:paraId="159E3D43">
      <w:pPr>
        <w:spacing w:line="360" w:lineRule="auto"/>
        <w:ind w:firstLine="480" w:firstLineChars="200"/>
        <w:rPr>
          <w:rFonts w:hint="eastAsia" w:ascii="宋体" w:hAnsi="宋体" w:cs="宋体"/>
          <w:sz w:val="24"/>
        </w:rPr>
      </w:pPr>
      <w:r>
        <w:rPr>
          <w:rFonts w:hint="eastAsia" w:ascii="宋体" w:hAnsi="宋体" w:cs="宋体"/>
          <w:sz w:val="24"/>
        </w:rPr>
        <w:t>3.质保期限:自验收合格之日起一年。</w:t>
      </w:r>
    </w:p>
    <w:p w14:paraId="382C7A16">
      <w:pPr>
        <w:spacing w:line="360" w:lineRule="auto"/>
        <w:ind w:firstLine="480" w:firstLineChars="200"/>
        <w:rPr>
          <w:rFonts w:hint="eastAsia" w:ascii="宋体" w:hAnsi="宋体" w:cs="宋体"/>
          <w:sz w:val="24"/>
        </w:rPr>
      </w:pPr>
      <w:r>
        <w:rPr>
          <w:rFonts w:hint="eastAsia" w:ascii="宋体" w:hAnsi="宋体" w:cs="宋体"/>
          <w:sz w:val="24"/>
        </w:rPr>
        <w:t>4.履约验收：</w:t>
      </w:r>
    </w:p>
    <w:p w14:paraId="4AFC9E90">
      <w:pPr>
        <w:spacing w:line="360" w:lineRule="auto"/>
        <w:ind w:firstLine="480" w:firstLineChars="200"/>
        <w:rPr>
          <w:rFonts w:hint="eastAsia" w:ascii="宋体" w:hAnsi="宋体" w:cs="宋体"/>
          <w:sz w:val="24"/>
        </w:rPr>
      </w:pPr>
      <w:r>
        <w:rPr>
          <w:rFonts w:hint="eastAsia" w:ascii="宋体" w:hAnsi="宋体" w:cs="宋体"/>
          <w:sz w:val="24"/>
        </w:rPr>
        <w:t>（1）履约验收主体：攀枝花市经贸旅游学校。</w:t>
      </w:r>
    </w:p>
    <w:p w14:paraId="50BBD366">
      <w:pPr>
        <w:spacing w:line="360" w:lineRule="auto"/>
        <w:ind w:firstLine="480" w:firstLineChars="200"/>
        <w:rPr>
          <w:rFonts w:hint="eastAsia" w:ascii="宋体" w:hAnsi="宋体" w:cs="宋体"/>
          <w:sz w:val="24"/>
        </w:rPr>
      </w:pPr>
      <w:r>
        <w:rPr>
          <w:rFonts w:hint="eastAsia" w:ascii="宋体" w:hAnsi="宋体" w:cs="宋体"/>
          <w:sz w:val="24"/>
        </w:rPr>
        <w:t>（2）履约验收时间：计划于供应商提出验收申请之日起7日内组织验收。</w:t>
      </w:r>
    </w:p>
    <w:p w14:paraId="7530B537">
      <w:pPr>
        <w:spacing w:line="360" w:lineRule="auto"/>
        <w:ind w:firstLine="480" w:firstLineChars="200"/>
        <w:rPr>
          <w:rFonts w:hint="eastAsia" w:ascii="宋体" w:hAnsi="宋体" w:cs="宋体"/>
          <w:sz w:val="24"/>
        </w:rPr>
      </w:pPr>
      <w:r>
        <w:rPr>
          <w:rFonts w:hint="eastAsia" w:ascii="宋体" w:hAnsi="宋体" w:cs="宋体"/>
          <w:sz w:val="24"/>
        </w:rPr>
        <w:t>（3）验收组织方式：自行验收。</w:t>
      </w:r>
    </w:p>
    <w:p w14:paraId="2D52E2BF">
      <w:pPr>
        <w:spacing w:line="360" w:lineRule="auto"/>
        <w:ind w:firstLine="480" w:firstLineChars="200"/>
        <w:rPr>
          <w:rFonts w:hint="eastAsia" w:ascii="宋体" w:hAnsi="宋体" w:cs="宋体"/>
          <w:sz w:val="24"/>
        </w:rPr>
      </w:pPr>
      <w:r>
        <w:rPr>
          <w:rFonts w:hint="eastAsia" w:ascii="宋体" w:hAnsi="宋体" w:cs="宋体"/>
          <w:sz w:val="24"/>
        </w:rPr>
        <w:t>（4）履约验收程序：一次性验收。</w:t>
      </w:r>
    </w:p>
    <w:p w14:paraId="74BD5F18">
      <w:pPr>
        <w:spacing w:line="360" w:lineRule="auto"/>
        <w:ind w:firstLine="480" w:firstLineChars="200"/>
        <w:rPr>
          <w:rFonts w:hint="eastAsia" w:ascii="宋体" w:hAnsi="宋体" w:cs="宋体"/>
          <w:sz w:val="24"/>
        </w:rPr>
      </w:pPr>
      <w:r>
        <w:rPr>
          <w:rFonts w:hint="eastAsia" w:ascii="宋体" w:hAnsi="宋体" w:cs="宋体"/>
          <w:sz w:val="24"/>
        </w:rPr>
        <w:t>（5）技术履约验收内容：按照本项目比选须知中“技术、服务要求”及成交供应商响应文件进行验收。</w:t>
      </w:r>
    </w:p>
    <w:p w14:paraId="29923813">
      <w:pPr>
        <w:spacing w:line="360" w:lineRule="auto"/>
        <w:ind w:firstLine="480" w:firstLineChars="200"/>
        <w:rPr>
          <w:rFonts w:hint="eastAsia" w:ascii="宋体" w:hAnsi="宋体" w:cs="宋体"/>
          <w:sz w:val="24"/>
        </w:rPr>
      </w:pPr>
      <w:r>
        <w:rPr>
          <w:rFonts w:hint="eastAsia" w:ascii="宋体" w:hAnsi="宋体" w:cs="宋体"/>
          <w:sz w:val="24"/>
        </w:rPr>
        <w:t>（6）商务履约验收内容：按照本项目比选须知中“商务要求”及成交供应商响应文件进行验收。</w:t>
      </w:r>
    </w:p>
    <w:p w14:paraId="7B73CBC0">
      <w:pPr>
        <w:spacing w:line="360" w:lineRule="auto"/>
        <w:ind w:firstLine="480" w:firstLineChars="200"/>
        <w:rPr>
          <w:rFonts w:hint="eastAsia" w:ascii="宋体" w:hAnsi="宋体" w:cs="宋体"/>
          <w:sz w:val="24"/>
        </w:rPr>
      </w:pPr>
      <w:r>
        <w:rPr>
          <w:rFonts w:hint="eastAsia" w:ascii="宋体" w:hAnsi="宋体" w:cs="宋体"/>
          <w:sz w:val="24"/>
        </w:rPr>
        <w:t>（7）履约验收交付标准和方法：严格按照《财政部关于进一步加强政府采购需求和履约验收管理的指导意见》(财库〔2016〕205号)、本项目磋商文件及本合同的要求进行验收。如出现未在采购文件中明确规定的，以国家或行业相关标准为准。如采购双方如对质量要求和技术指标的约定标准有相互抵触或异议的事项，由采购人在采购文件与响应文件中按质量要求和技术指标、行业标准比较优胜的原则确定该项的约定标准进行验收。如出现争议，在场验收人员无法确定的，委托第三方质检机构进行检测，检测费用由中标人垫付，最终验收标准以检测结果为准，如检测合格由采购人承担检测费用，如检测不合格由中标人承担。验收的主要依据如下:①国家相关的法律法规；②国家或行业相关标准规范；③本项目采购公告及附件、响应文件；④项目合同及其附件；⑤其他相关文件资料。</w:t>
      </w:r>
    </w:p>
    <w:p w14:paraId="37184556">
      <w:pPr>
        <w:spacing w:line="360" w:lineRule="auto"/>
        <w:ind w:firstLine="480" w:firstLineChars="200"/>
        <w:rPr>
          <w:rFonts w:hint="eastAsia" w:ascii="宋体" w:hAnsi="宋体" w:cs="宋体"/>
          <w:sz w:val="24"/>
        </w:rPr>
      </w:pPr>
      <w:r>
        <w:rPr>
          <w:rFonts w:hint="eastAsia" w:ascii="宋体" w:hAnsi="宋体" w:cs="宋体"/>
          <w:sz w:val="24"/>
        </w:rPr>
        <w:t>5.成交供应商所配送的产品质量及产品资质必须符合国家相关标准及要求，采购包中产品如涉及政府优先采购和强制采购、环保节能、3C等产品类别验收时必须提供相应佐证资料或检测报告，未提供佐证资料或检测报告的产品采购人有权不做验收。</w:t>
      </w:r>
    </w:p>
    <w:p w14:paraId="29E4C05B">
      <w:pPr>
        <w:pStyle w:val="6"/>
        <w:spacing w:line="360" w:lineRule="auto"/>
        <w:ind w:firstLine="480" w:firstLineChars="200"/>
        <w:rPr>
          <w:rFonts w:hint="eastAsia" w:ascii="宋体" w:hAnsi="宋体" w:cs="宋体"/>
          <w:sz w:val="24"/>
        </w:rPr>
      </w:pPr>
      <w:r>
        <w:rPr>
          <w:rFonts w:hint="eastAsia" w:ascii="宋体" w:hAnsi="宋体" w:cs="宋体"/>
          <w:sz w:val="24"/>
        </w:rPr>
        <w:t>6.包装方式及运输：</w:t>
      </w:r>
    </w:p>
    <w:p w14:paraId="41BF5A4B">
      <w:pPr>
        <w:spacing w:line="360" w:lineRule="auto"/>
        <w:ind w:firstLine="480" w:firstLineChars="200"/>
        <w:rPr>
          <w:rFonts w:hint="eastAsia" w:ascii="宋体" w:hAnsi="宋体" w:cs="宋体"/>
          <w:sz w:val="24"/>
        </w:rPr>
      </w:pPr>
      <w:r>
        <w:rPr>
          <w:rFonts w:hint="eastAsia" w:ascii="宋体" w:hAnsi="宋体" w:cs="宋体"/>
          <w:sz w:val="24"/>
        </w:rPr>
        <w:t>涉及的商品包装和快递包装，均应符合《商品包装政府采购需求标准（试行）》《快递包装政府采购需求标准（试行）》的要求，包装应适应于远距离运输、防潮、防震、防锈和防野蛮装卸，以确保货物安全无损运抵指定地点。</w:t>
      </w:r>
    </w:p>
    <w:p w14:paraId="16EFAEFD">
      <w:pPr>
        <w:spacing w:line="360" w:lineRule="auto"/>
        <w:ind w:firstLine="480" w:firstLineChars="200"/>
        <w:rPr>
          <w:rFonts w:hint="eastAsia" w:ascii="宋体" w:hAnsi="宋体" w:cs="宋体"/>
          <w:sz w:val="24"/>
        </w:rPr>
      </w:pPr>
      <w:r>
        <w:rPr>
          <w:rFonts w:hint="eastAsia" w:ascii="宋体" w:hAnsi="宋体" w:cs="宋体"/>
          <w:sz w:val="24"/>
        </w:rPr>
        <w:t>7.成本补偿和风险分担约定：</w:t>
      </w:r>
    </w:p>
    <w:p w14:paraId="5A3675F6">
      <w:pPr>
        <w:spacing w:line="360" w:lineRule="auto"/>
        <w:ind w:firstLine="480" w:firstLineChars="200"/>
        <w:rPr>
          <w:rFonts w:hint="eastAsia" w:ascii="宋体" w:hAnsi="宋体" w:cs="宋体"/>
          <w:sz w:val="24"/>
        </w:rPr>
      </w:pPr>
      <w:r>
        <w:rPr>
          <w:rFonts w:hint="eastAsia" w:ascii="宋体" w:hAnsi="宋体" w:cs="宋体"/>
          <w:sz w:val="24"/>
        </w:rPr>
        <w:t>（1）在合同有效期内，任何一方因不可抗力事件导致不能履行合同，则合同履行期可延长，其延长期与不可抗力影响期相同。</w:t>
      </w:r>
    </w:p>
    <w:p w14:paraId="6B716067">
      <w:pPr>
        <w:spacing w:line="360" w:lineRule="auto"/>
        <w:ind w:firstLine="480" w:firstLineChars="200"/>
        <w:rPr>
          <w:rFonts w:hint="eastAsia" w:ascii="宋体" w:hAnsi="宋体" w:cs="宋体"/>
          <w:sz w:val="24"/>
        </w:rPr>
      </w:pPr>
      <w:r>
        <w:rPr>
          <w:rFonts w:hint="eastAsia" w:ascii="宋体" w:hAnsi="宋体" w:cs="宋体"/>
          <w:sz w:val="24"/>
        </w:rPr>
        <w:t>（2）不可抗力事件发生后，应立即通知对方，并寄送有关权威机构出具的证明。</w:t>
      </w:r>
    </w:p>
    <w:p w14:paraId="7EB4B076">
      <w:pPr>
        <w:spacing w:line="360" w:lineRule="auto"/>
        <w:ind w:firstLine="480" w:firstLineChars="200"/>
        <w:rPr>
          <w:rFonts w:hint="eastAsia" w:ascii="宋体" w:hAnsi="宋体" w:cs="宋体"/>
          <w:sz w:val="24"/>
        </w:rPr>
      </w:pPr>
      <w:r>
        <w:rPr>
          <w:rFonts w:hint="eastAsia" w:ascii="宋体" w:hAnsi="宋体" w:cs="宋体"/>
          <w:sz w:val="24"/>
        </w:rPr>
        <w:t>（3）不可抗力事件延续20天以上，双方应通过友好协商，确定是否继续履行合同。</w:t>
      </w:r>
    </w:p>
    <w:p w14:paraId="2A97F061">
      <w:pPr>
        <w:spacing w:line="360" w:lineRule="auto"/>
        <w:ind w:firstLine="480" w:firstLineChars="200"/>
        <w:rPr>
          <w:rFonts w:hint="eastAsia" w:ascii="宋体" w:hAnsi="宋体" w:cs="宋体"/>
          <w:sz w:val="24"/>
        </w:rPr>
      </w:pPr>
      <w:r>
        <w:rPr>
          <w:rFonts w:hint="eastAsia" w:ascii="宋体" w:hAnsi="宋体" w:cs="宋体"/>
          <w:sz w:val="24"/>
        </w:rPr>
        <w:t>8.违约责任与解决争议的方法：</w:t>
      </w:r>
    </w:p>
    <w:p w14:paraId="0E725DAC">
      <w:pPr>
        <w:spacing w:line="360" w:lineRule="auto"/>
        <w:ind w:firstLine="480" w:firstLineChars="200"/>
        <w:rPr>
          <w:rFonts w:hint="eastAsia" w:ascii="宋体" w:hAnsi="宋体" w:cs="宋体"/>
          <w:sz w:val="24"/>
        </w:rPr>
      </w:pPr>
      <w:r>
        <w:rPr>
          <w:rFonts w:hint="eastAsia" w:ascii="宋体" w:hAnsi="宋体" w:cs="宋体"/>
          <w:sz w:val="24"/>
        </w:rPr>
        <w:t xml:space="preserve">（1）因合同引起的或与本合同有关的任何争议，由双方当事人协商解决；也可以向有关部门申请调解。协商或调解不成，当事人可依照有关法律规定将争议提交仲裁，或向甲方所在地有管辖权的人民法院起诉。 </w:t>
      </w:r>
    </w:p>
    <w:p w14:paraId="57DCAA34">
      <w:pPr>
        <w:spacing w:line="360" w:lineRule="auto"/>
        <w:ind w:firstLine="480" w:firstLineChars="200"/>
        <w:rPr>
          <w:rFonts w:hint="eastAsia" w:ascii="宋体" w:hAnsi="宋体" w:cs="宋体"/>
          <w:sz w:val="24"/>
        </w:rPr>
      </w:pPr>
      <w:r>
        <w:rPr>
          <w:rFonts w:hint="eastAsia" w:ascii="宋体" w:hAnsi="宋体" w:cs="宋体"/>
          <w:sz w:val="24"/>
        </w:rPr>
        <w:t xml:space="preserve">（2）仲裁地点：采购人所在地。 </w:t>
      </w:r>
    </w:p>
    <w:p w14:paraId="5DABDE4B">
      <w:pPr>
        <w:spacing w:line="360" w:lineRule="auto"/>
        <w:ind w:firstLine="480" w:firstLineChars="200"/>
        <w:rPr>
          <w:rFonts w:hint="eastAsia" w:ascii="宋体" w:hAnsi="宋体" w:cs="宋体"/>
          <w:sz w:val="24"/>
        </w:rPr>
      </w:pPr>
      <w:r>
        <w:rPr>
          <w:rFonts w:hint="eastAsia" w:ascii="宋体" w:hAnsi="宋体" w:cs="宋体"/>
          <w:sz w:val="24"/>
        </w:rPr>
        <w:t xml:space="preserve">（3）上述过程发生的费用由败诉方承担。 </w:t>
      </w:r>
    </w:p>
    <w:p w14:paraId="23F6F49D">
      <w:pPr>
        <w:spacing w:line="360" w:lineRule="auto"/>
        <w:ind w:firstLine="480" w:firstLineChars="200"/>
        <w:rPr>
          <w:rFonts w:hint="eastAsia" w:ascii="宋体" w:hAnsi="宋体" w:cs="宋体"/>
          <w:sz w:val="24"/>
        </w:rPr>
      </w:pPr>
      <w:r>
        <w:rPr>
          <w:rFonts w:hint="eastAsia" w:ascii="宋体" w:hAnsi="宋体" w:cs="宋体"/>
          <w:sz w:val="24"/>
        </w:rPr>
        <w:t>（4）在进行仲裁或法院审理期间，除提交仲裁或法院审理的事项外，合同仍应继续履行。</w:t>
      </w:r>
    </w:p>
    <w:p w14:paraId="0CE8D853">
      <w:pPr>
        <w:spacing w:line="360" w:lineRule="auto"/>
        <w:ind w:firstLine="480" w:firstLineChars="200"/>
        <w:rPr>
          <w:rFonts w:hint="eastAsia" w:ascii="宋体" w:hAnsi="宋体" w:cs="宋体"/>
          <w:sz w:val="24"/>
        </w:rPr>
      </w:pPr>
      <w:r>
        <w:rPr>
          <w:rFonts w:hint="eastAsia" w:ascii="宋体" w:hAnsi="宋体" w:cs="宋体"/>
          <w:sz w:val="24"/>
        </w:rPr>
        <w:t>9.投标报价要求：投标人的报价是其响应本项目要求的全部工作内容的价格体现，包括供应商完成本项目所需的一切费用，如人工费、税费、保险、材料费、运输费、现场管理费、利润、税费等各项费用；未单独列项的与项目相关的费用综合考虑在各项目综合报价中。</w:t>
      </w:r>
    </w:p>
    <w:p w14:paraId="13E63521">
      <w:pPr>
        <w:spacing w:line="360" w:lineRule="auto"/>
        <w:ind w:firstLine="480" w:firstLineChars="200"/>
        <w:rPr>
          <w:rFonts w:hint="eastAsia" w:ascii="宋体" w:hAnsi="宋体" w:cs="宋体"/>
          <w:sz w:val="24"/>
        </w:rPr>
      </w:pPr>
      <w:r>
        <w:rPr>
          <w:rFonts w:hint="eastAsia" w:ascii="宋体" w:hAnsi="宋体" w:cs="宋体"/>
          <w:sz w:val="24"/>
        </w:rPr>
        <w:t>10.安全责任要求：</w:t>
      </w:r>
    </w:p>
    <w:p w14:paraId="1E747631">
      <w:pPr>
        <w:spacing w:line="360" w:lineRule="auto"/>
        <w:ind w:firstLine="480" w:firstLineChars="200"/>
        <w:rPr>
          <w:rFonts w:hint="eastAsia" w:ascii="宋体" w:hAnsi="宋体" w:cs="宋体"/>
          <w:sz w:val="24"/>
        </w:rPr>
      </w:pPr>
      <w:r>
        <w:rPr>
          <w:rFonts w:hint="eastAsia" w:ascii="宋体" w:hAnsi="宋体" w:cs="宋体"/>
          <w:sz w:val="24"/>
        </w:rPr>
        <w:t>（1）服务期间的财物和人身安全责任由中选方负责承担。中选方应强化安全管理，现场人员须具备该项目作业的技术能力，安全意识强，规范作业，确保自身及校园内其他人员安全。</w:t>
      </w:r>
    </w:p>
    <w:p w14:paraId="678B15AA">
      <w:pPr>
        <w:spacing w:line="360" w:lineRule="auto"/>
        <w:ind w:firstLine="480" w:firstLineChars="200"/>
        <w:rPr>
          <w:rFonts w:hint="eastAsia" w:ascii="宋体" w:hAnsi="宋体" w:cs="宋体"/>
          <w:sz w:val="24"/>
        </w:rPr>
      </w:pPr>
      <w:r>
        <w:rPr>
          <w:rFonts w:hint="eastAsia" w:ascii="宋体" w:hAnsi="宋体" w:cs="宋体"/>
          <w:sz w:val="24"/>
        </w:rPr>
        <w:t>（2）供货工作人员不得流动吸烟、乱扔杂物，做到文明作业，人走场地清。</w:t>
      </w:r>
    </w:p>
    <w:p w14:paraId="5C80839D">
      <w:pPr>
        <w:spacing w:line="360" w:lineRule="auto"/>
        <w:ind w:firstLine="480" w:firstLineChars="200"/>
        <w:rPr>
          <w:rFonts w:hint="eastAsia" w:ascii="宋体" w:hAnsi="宋体" w:cs="宋体"/>
          <w:sz w:val="24"/>
        </w:rPr>
      </w:pPr>
      <w:r>
        <w:rPr>
          <w:rFonts w:hint="eastAsia" w:ascii="宋体" w:hAnsi="宋体" w:cs="宋体"/>
          <w:sz w:val="24"/>
        </w:rPr>
        <w:t>11.合同签订：</w:t>
      </w:r>
    </w:p>
    <w:p w14:paraId="1A83B2A1">
      <w:pPr>
        <w:spacing w:line="360" w:lineRule="auto"/>
        <w:ind w:firstLine="480" w:firstLineChars="200"/>
        <w:rPr>
          <w:rFonts w:hint="eastAsia" w:ascii="宋体" w:hAnsi="宋体" w:cs="宋体"/>
          <w:sz w:val="24"/>
        </w:rPr>
      </w:pPr>
      <w:r>
        <w:rPr>
          <w:rFonts w:hint="eastAsia" w:ascii="宋体" w:hAnsi="宋体" w:cs="宋体"/>
          <w:sz w:val="24"/>
        </w:rPr>
        <w:t>（1）中选后2日内由中选方拟定合同初稿，合同应包括合同文本、供货清单等。</w:t>
      </w:r>
    </w:p>
    <w:p w14:paraId="075B44B1">
      <w:pPr>
        <w:spacing w:line="360" w:lineRule="auto"/>
        <w:ind w:firstLine="480" w:firstLineChars="200"/>
        <w:rPr>
          <w:rFonts w:hint="eastAsia" w:ascii="宋体" w:hAnsi="宋体" w:cs="宋体"/>
          <w:sz w:val="24"/>
        </w:rPr>
      </w:pPr>
      <w:r>
        <w:rPr>
          <w:rFonts w:hint="eastAsia" w:ascii="宋体" w:hAnsi="宋体" w:cs="宋体"/>
          <w:sz w:val="24"/>
        </w:rPr>
        <w:t>（2）合同执行中，若出现因货物样式、用料等改变导致的价格变化，双方应签订补充协议，补充协议金额不得超过合同内同类货物单价的10％。</w:t>
      </w:r>
    </w:p>
    <w:p w14:paraId="60727221">
      <w:pPr>
        <w:spacing w:line="360" w:lineRule="auto"/>
        <w:ind w:firstLine="480" w:firstLineChars="200"/>
        <w:rPr>
          <w:rFonts w:hint="eastAsia" w:ascii="宋体" w:hAnsi="宋体" w:cs="宋体"/>
          <w:sz w:val="24"/>
        </w:rPr>
      </w:pPr>
      <w:r>
        <w:rPr>
          <w:rFonts w:hint="eastAsia" w:ascii="宋体" w:hAnsi="宋体" w:cs="宋体"/>
          <w:sz w:val="24"/>
        </w:rPr>
        <w:t>11.其他要求：采购公告及附件未尽事宜由采购人和成交供应商在采购合同中另行协商约定。</w:t>
      </w:r>
    </w:p>
    <w:p w14:paraId="0054B5A6">
      <w:pPr>
        <w:spacing w:line="360" w:lineRule="auto"/>
        <w:jc w:val="left"/>
        <w:rPr>
          <w:rFonts w:hint="eastAsia" w:ascii="宋体" w:hAnsi="宋体" w:cs="宋体"/>
          <w:b/>
          <w:bCs/>
          <w:sz w:val="28"/>
          <w:szCs w:val="28"/>
        </w:rPr>
      </w:pPr>
      <w:r>
        <w:rPr>
          <w:rFonts w:hint="eastAsia" w:ascii="宋体" w:hAnsi="宋体" w:cs="宋体"/>
          <w:b/>
          <w:bCs/>
          <w:sz w:val="28"/>
          <w:szCs w:val="28"/>
        </w:rPr>
        <w:t>四、其他注意事项</w:t>
      </w:r>
    </w:p>
    <w:p w14:paraId="60EB3D66">
      <w:pPr>
        <w:spacing w:line="360" w:lineRule="auto"/>
        <w:ind w:firstLine="480" w:firstLineChars="200"/>
        <w:rPr>
          <w:rFonts w:hint="eastAsia" w:ascii="宋体" w:hAnsi="宋体" w:cs="宋体"/>
          <w:sz w:val="24"/>
        </w:rPr>
      </w:pPr>
      <w:r>
        <w:rPr>
          <w:rFonts w:hint="eastAsia" w:ascii="宋体" w:hAnsi="宋体" w:cs="宋体"/>
          <w:sz w:val="24"/>
        </w:rPr>
        <w:t>1. 现场察看：</w:t>
      </w:r>
    </w:p>
    <w:p w14:paraId="0E8624D2">
      <w:pPr>
        <w:spacing w:line="360" w:lineRule="auto"/>
        <w:ind w:firstLine="240" w:firstLineChars="100"/>
        <w:rPr>
          <w:rFonts w:hint="eastAsia" w:ascii="宋体" w:hAnsi="宋体" w:cs="宋体"/>
          <w:sz w:val="24"/>
        </w:rPr>
      </w:pPr>
      <w:r>
        <w:rPr>
          <w:rFonts w:hint="eastAsia" w:ascii="宋体" w:hAnsi="宋体" w:cs="宋体"/>
          <w:sz w:val="24"/>
        </w:rPr>
        <w:t>（1）察看现场：意向方若需察看现场可于收到邀请函（或通知）的当天自行前往察看（请自行考虑不确定因素，凡因对现场情况不明所造成的报价不利等后果，均由报价人自行承担）。</w:t>
      </w:r>
    </w:p>
    <w:p w14:paraId="03DD1951">
      <w:pPr>
        <w:spacing w:line="360" w:lineRule="auto"/>
        <w:ind w:firstLine="240" w:firstLineChars="100"/>
        <w:rPr>
          <w:rFonts w:ascii="宋体" w:hAnsi="宋体" w:cs="宋体"/>
          <w:sz w:val="24"/>
        </w:rPr>
      </w:pPr>
      <w:r>
        <w:rPr>
          <w:rFonts w:hint="eastAsia" w:ascii="宋体" w:hAnsi="宋体" w:cs="宋体"/>
          <w:sz w:val="24"/>
        </w:rPr>
        <w:t>（2）联系人：张老师 13882325413</w:t>
      </w:r>
    </w:p>
    <w:p w14:paraId="1789E1D6">
      <w:pPr>
        <w:spacing w:line="360" w:lineRule="auto"/>
        <w:ind w:firstLine="480" w:firstLineChars="200"/>
        <w:rPr>
          <w:rFonts w:hint="eastAsia" w:ascii="宋体" w:hAnsi="宋体" w:cs="宋体"/>
          <w:sz w:val="24"/>
        </w:rPr>
      </w:pPr>
      <w:r>
        <w:rPr>
          <w:rFonts w:hint="eastAsia" w:ascii="宋体" w:hAnsi="宋体" w:cs="宋体"/>
          <w:sz w:val="24"/>
        </w:rPr>
        <w:t>2. 开评选条件：</w:t>
      </w:r>
    </w:p>
    <w:p w14:paraId="2F8A8D13">
      <w:pPr>
        <w:spacing w:line="360" w:lineRule="auto"/>
        <w:ind w:firstLine="240" w:firstLineChars="100"/>
        <w:rPr>
          <w:rFonts w:hint="eastAsia" w:ascii="宋体" w:hAnsi="宋体" w:cs="宋体"/>
          <w:sz w:val="24"/>
        </w:rPr>
      </w:pPr>
      <w:r>
        <w:rPr>
          <w:rFonts w:hint="eastAsia" w:ascii="宋体" w:hAnsi="宋体" w:cs="宋体"/>
          <w:sz w:val="24"/>
        </w:rPr>
        <w:t>（1）签到意向单位满足三家及以上，可以正常比选。</w:t>
      </w:r>
    </w:p>
    <w:p w14:paraId="55541FB8">
      <w:pPr>
        <w:wordWrap w:val="0"/>
        <w:spacing w:line="360" w:lineRule="auto"/>
        <w:ind w:firstLine="240" w:firstLineChars="100"/>
        <w:rPr>
          <w:rFonts w:hint="eastAsia"/>
        </w:rPr>
      </w:pPr>
      <w:r>
        <w:rPr>
          <w:rFonts w:hint="eastAsia" w:ascii="宋体" w:hAnsi="宋体" w:cs="宋体"/>
          <w:sz w:val="24"/>
        </w:rPr>
        <w:t>（2）在评选中，当全部满足实质性要求的参选人不足三家时，则本次比选采购失败。</w:t>
      </w:r>
    </w:p>
    <w:p w14:paraId="022103B4">
      <w:pPr>
        <w:wordWrap w:val="0"/>
        <w:spacing w:line="360" w:lineRule="auto"/>
        <w:ind w:firstLine="240" w:firstLineChars="100"/>
        <w:rPr>
          <w:rFonts w:hint="eastAsia" w:ascii="宋体" w:hAnsi="宋体" w:cs="宋体"/>
          <w:sz w:val="24"/>
        </w:rPr>
      </w:pPr>
      <w:r>
        <w:rPr>
          <w:rFonts w:hint="eastAsia" w:ascii="宋体" w:hAnsi="宋体" w:cs="宋体"/>
          <w:sz w:val="24"/>
        </w:rPr>
        <w:t>（3）未经报名登记的商家不能参加本次比选采购。</w:t>
      </w:r>
    </w:p>
    <w:p w14:paraId="65C83BC1">
      <w:pPr>
        <w:wordWrap w:val="0"/>
        <w:spacing w:line="360" w:lineRule="auto"/>
        <w:ind w:firstLine="480" w:firstLineChars="200"/>
        <w:rPr>
          <w:rFonts w:hint="eastAsia" w:ascii="宋体" w:hAnsi="宋体" w:cs="宋体"/>
          <w:sz w:val="24"/>
        </w:rPr>
      </w:pPr>
      <w:r>
        <w:rPr>
          <w:rFonts w:hint="eastAsia" w:ascii="宋体" w:hAnsi="宋体" w:cs="宋体"/>
          <w:sz w:val="24"/>
        </w:rPr>
        <w:t>3.评选方法：</w:t>
      </w:r>
    </w:p>
    <w:p w14:paraId="296A670A">
      <w:pPr>
        <w:spacing w:line="360" w:lineRule="auto"/>
        <w:ind w:firstLine="480" w:firstLineChars="200"/>
        <w:rPr>
          <w:rFonts w:hint="eastAsia" w:ascii="宋体" w:hAnsi="宋体" w:cs="宋体"/>
          <w:sz w:val="24"/>
        </w:rPr>
      </w:pPr>
      <w:r>
        <w:rPr>
          <w:rFonts w:hint="eastAsia" w:ascii="宋体" w:hAnsi="宋体" w:cs="宋体"/>
          <w:sz w:val="24"/>
        </w:rPr>
        <w:t>（1）本次比选采购采用“最低评标价法”，即，报价文件满足本次采购全部实质性要求且报价最低的为中选人（异常低价者除外—详见“报价说明”）。</w:t>
      </w:r>
    </w:p>
    <w:p w14:paraId="4F653723">
      <w:pPr>
        <w:spacing w:line="360" w:lineRule="auto"/>
        <w:ind w:firstLine="420" w:firstLineChars="175"/>
        <w:rPr>
          <w:rFonts w:hint="eastAsia" w:ascii="宋体" w:hAnsi="宋体" w:cs="宋体"/>
          <w:sz w:val="24"/>
        </w:rPr>
      </w:pPr>
      <w:r>
        <w:rPr>
          <w:rFonts w:hint="eastAsia" w:ascii="宋体" w:hAnsi="宋体" w:cs="宋体"/>
          <w:sz w:val="24"/>
        </w:rPr>
        <w:t>（2）当出现报价相同时，则由相同报价的各方代表抽签决定（抽签方式由采购方与报价方共同现场临时商定）。</w:t>
      </w:r>
    </w:p>
    <w:p w14:paraId="1CEF8506">
      <w:pPr>
        <w:spacing w:line="360" w:lineRule="auto"/>
        <w:ind w:firstLine="480" w:firstLineChars="200"/>
        <w:rPr>
          <w:rFonts w:hint="eastAsia" w:ascii="宋体" w:hAnsi="宋体" w:cs="宋体"/>
          <w:sz w:val="24"/>
        </w:rPr>
      </w:pPr>
      <w:r>
        <w:rPr>
          <w:rFonts w:hint="eastAsia" w:ascii="宋体" w:hAnsi="宋体" w:cs="宋体"/>
          <w:sz w:val="24"/>
        </w:rPr>
        <w:t>4.评委产生：评选活动开始前，临时选派3名及以上教职工代表组成采购小组，在纪委人员监督之下进行评选。</w:t>
      </w:r>
    </w:p>
    <w:p w14:paraId="08D8565A">
      <w:pPr>
        <w:spacing w:line="360" w:lineRule="auto"/>
        <w:ind w:firstLine="480" w:firstLineChars="200"/>
        <w:rPr>
          <w:rFonts w:hint="eastAsia" w:ascii="宋体" w:hAnsi="宋体" w:cs="宋体"/>
          <w:sz w:val="24"/>
        </w:rPr>
      </w:pPr>
      <w:r>
        <w:rPr>
          <w:rFonts w:hint="eastAsia" w:ascii="宋体" w:hAnsi="宋体" w:cs="宋体"/>
          <w:sz w:val="24"/>
        </w:rPr>
        <w:t>5.</w:t>
      </w:r>
      <w:bookmarkStart w:id="0" w:name="_Hlk86996684"/>
      <w:r>
        <w:rPr>
          <w:rFonts w:hint="eastAsia" w:ascii="宋体" w:hAnsi="宋体" w:cs="宋体"/>
          <w:sz w:val="24"/>
        </w:rPr>
        <w:t>已报名登记的意向商家如因故不能参加报价，应于递交报价文件之日前一天以书面的形式通知采购人</w:t>
      </w:r>
      <w:bookmarkEnd w:id="0"/>
      <w:r>
        <w:rPr>
          <w:rFonts w:hint="eastAsia" w:ascii="宋体" w:hAnsi="宋体" w:cs="宋体"/>
          <w:sz w:val="24"/>
        </w:rPr>
        <w:t>。未通知采购人而无故不参加报价的，将被视为失信，两年内不得参与采购单位的招标活动。</w:t>
      </w:r>
    </w:p>
    <w:p w14:paraId="1B096CB5">
      <w:pPr>
        <w:spacing w:line="360" w:lineRule="auto"/>
        <w:ind w:firstLine="480" w:firstLineChars="200"/>
        <w:rPr>
          <w:rFonts w:hint="eastAsia" w:ascii="宋体" w:hAnsi="宋体" w:cs="宋体"/>
          <w:sz w:val="24"/>
        </w:rPr>
      </w:pPr>
      <w:r>
        <w:rPr>
          <w:rFonts w:hint="eastAsia" w:ascii="宋体" w:hAnsi="宋体" w:cs="宋体"/>
          <w:sz w:val="24"/>
        </w:rPr>
        <w:t>监督联系电话：0812-3989010</w:t>
      </w:r>
    </w:p>
    <w:p w14:paraId="456A8ABD">
      <w:pPr>
        <w:spacing w:line="360" w:lineRule="auto"/>
        <w:ind w:firstLine="482" w:firstLineChars="200"/>
        <w:rPr>
          <w:rFonts w:hint="eastAsia" w:ascii="宋体" w:hAnsi="宋体" w:cs="宋体"/>
          <w:b/>
          <w:bCs/>
          <w:sz w:val="24"/>
        </w:rPr>
      </w:pPr>
      <w:r>
        <w:rPr>
          <w:rFonts w:hint="eastAsia" w:ascii="宋体" w:hAnsi="宋体" w:cs="宋体"/>
          <w:b/>
          <w:bCs/>
          <w:sz w:val="24"/>
        </w:rPr>
        <w:t>五、评选程序与中选人确定</w:t>
      </w:r>
    </w:p>
    <w:p w14:paraId="679E756F">
      <w:pPr>
        <w:spacing w:line="360" w:lineRule="auto"/>
        <w:ind w:firstLine="480" w:firstLineChars="200"/>
        <w:rPr>
          <w:rFonts w:hint="eastAsia" w:ascii="宋体" w:hAnsi="宋体" w:cs="宋体"/>
          <w:sz w:val="24"/>
        </w:rPr>
      </w:pPr>
      <w:r>
        <w:rPr>
          <w:rFonts w:hint="eastAsia" w:ascii="宋体" w:hAnsi="宋体" w:cs="宋体"/>
          <w:sz w:val="24"/>
        </w:rPr>
        <w:t>1.意向商家及其代表按采购方要求递交报价文件。</w:t>
      </w:r>
    </w:p>
    <w:p w14:paraId="38990E03">
      <w:pPr>
        <w:spacing w:line="360" w:lineRule="auto"/>
        <w:ind w:firstLine="480" w:firstLineChars="200"/>
        <w:rPr>
          <w:rFonts w:hint="eastAsia" w:ascii="宋体" w:hAnsi="宋体" w:cs="宋体"/>
          <w:sz w:val="24"/>
        </w:rPr>
      </w:pPr>
      <w:r>
        <w:rPr>
          <w:rFonts w:hint="eastAsia" w:ascii="宋体" w:hAnsi="宋体" w:cs="宋体"/>
          <w:sz w:val="24"/>
        </w:rPr>
        <w:t>2.评委检查并记录报价文件密封情况。</w:t>
      </w:r>
    </w:p>
    <w:p w14:paraId="3774BE8D">
      <w:pPr>
        <w:spacing w:line="360" w:lineRule="auto"/>
        <w:ind w:firstLine="480" w:firstLineChars="200"/>
        <w:rPr>
          <w:rFonts w:hint="eastAsia" w:ascii="宋体" w:hAnsi="宋体" w:cs="宋体"/>
          <w:sz w:val="24"/>
        </w:rPr>
      </w:pPr>
      <w:r>
        <w:rPr>
          <w:rFonts w:hint="eastAsia" w:ascii="宋体" w:hAnsi="宋体" w:cs="宋体"/>
          <w:sz w:val="24"/>
        </w:rPr>
        <w:t>3.由评委对报价文件拆封并记录各家报价金额。</w:t>
      </w:r>
    </w:p>
    <w:p w14:paraId="32E8FD34">
      <w:pPr>
        <w:spacing w:line="360" w:lineRule="auto"/>
        <w:ind w:firstLine="480" w:firstLineChars="200"/>
        <w:rPr>
          <w:rFonts w:hint="eastAsia" w:ascii="宋体" w:hAnsi="宋体" w:cs="宋体"/>
          <w:sz w:val="24"/>
        </w:rPr>
      </w:pPr>
      <w:r>
        <w:rPr>
          <w:rFonts w:hint="eastAsia" w:ascii="宋体" w:hAnsi="宋体" w:cs="宋体"/>
          <w:sz w:val="24"/>
        </w:rPr>
        <w:t>4.各授权方代表签字确认报价金额。</w:t>
      </w:r>
    </w:p>
    <w:p w14:paraId="3FD30BA4">
      <w:pPr>
        <w:spacing w:line="360" w:lineRule="auto"/>
        <w:ind w:firstLine="480" w:firstLineChars="200"/>
        <w:rPr>
          <w:rFonts w:hint="eastAsia" w:ascii="宋体" w:hAnsi="宋体" w:cs="宋体"/>
          <w:sz w:val="24"/>
        </w:rPr>
      </w:pPr>
      <w:r>
        <w:rPr>
          <w:rFonts w:hint="eastAsia" w:ascii="宋体" w:hAnsi="宋体" w:cs="宋体"/>
          <w:sz w:val="24"/>
        </w:rPr>
        <w:t>5.资格符合性审查：评委一一审查各报价文件的下列材料是否按要求提供，未提供或提供不齐全的不能通过审查；有效报价文件不足三家时，则本次采购失败。</w:t>
      </w:r>
    </w:p>
    <w:p w14:paraId="008A5556">
      <w:pPr>
        <w:spacing w:line="360" w:lineRule="auto"/>
        <w:ind w:firstLine="360" w:firstLineChars="150"/>
        <w:rPr>
          <w:rFonts w:hint="eastAsia" w:ascii="宋体" w:hAnsi="宋体" w:cs="宋体"/>
          <w:sz w:val="24"/>
        </w:rPr>
      </w:pPr>
      <w:r>
        <w:rPr>
          <w:rFonts w:hint="eastAsia" w:ascii="宋体" w:hAnsi="宋体" w:cs="宋体"/>
          <w:sz w:val="24"/>
        </w:rPr>
        <w:t>（1）报价一览表</w:t>
      </w:r>
    </w:p>
    <w:p w14:paraId="44A8B939">
      <w:pPr>
        <w:spacing w:line="360" w:lineRule="auto"/>
        <w:ind w:firstLine="360" w:firstLineChars="150"/>
        <w:rPr>
          <w:rFonts w:hint="eastAsia" w:ascii="宋体" w:hAnsi="宋体" w:cs="宋体"/>
          <w:sz w:val="24"/>
        </w:rPr>
      </w:pPr>
      <w:bookmarkStart w:id="1" w:name="_Hlk92205369"/>
      <w:r>
        <w:rPr>
          <w:rFonts w:hint="eastAsia" w:ascii="宋体" w:hAnsi="宋体" w:cs="宋体"/>
          <w:sz w:val="24"/>
        </w:rPr>
        <w:t>（2）证照复印件（含营业执照、法人身份证等）</w:t>
      </w:r>
    </w:p>
    <w:p w14:paraId="0E668B24">
      <w:pPr>
        <w:spacing w:line="360" w:lineRule="auto"/>
        <w:ind w:firstLine="360" w:firstLineChars="150"/>
        <w:rPr>
          <w:rFonts w:hint="eastAsia" w:ascii="宋体" w:hAnsi="宋体" w:cs="宋体"/>
          <w:sz w:val="24"/>
        </w:rPr>
      </w:pPr>
      <w:r>
        <w:rPr>
          <w:rFonts w:hint="eastAsia" w:ascii="宋体" w:hAnsi="宋体" w:cs="宋体"/>
          <w:sz w:val="24"/>
        </w:rPr>
        <w:t>（3）授权文件签章（非法人代表参加比选时必须提供）</w:t>
      </w:r>
    </w:p>
    <w:p w14:paraId="694B5B51">
      <w:pPr>
        <w:spacing w:line="360" w:lineRule="auto"/>
        <w:ind w:firstLine="360" w:firstLineChars="150"/>
        <w:rPr>
          <w:rFonts w:hint="eastAsia" w:ascii="宋体" w:hAnsi="宋体" w:cs="宋体"/>
          <w:sz w:val="24"/>
        </w:rPr>
      </w:pPr>
      <w:r>
        <w:rPr>
          <w:rFonts w:hint="eastAsia" w:ascii="宋体" w:hAnsi="宋体" w:cs="宋体"/>
          <w:sz w:val="24"/>
        </w:rPr>
        <w:t>（4）比选承诺函</w:t>
      </w:r>
    </w:p>
    <w:p w14:paraId="6D94028E">
      <w:pPr>
        <w:spacing w:line="360" w:lineRule="auto"/>
        <w:ind w:firstLine="360" w:firstLineChars="150"/>
        <w:rPr>
          <w:rFonts w:hint="eastAsia" w:ascii="宋体" w:hAnsi="宋体" w:cs="宋体"/>
          <w:sz w:val="24"/>
        </w:rPr>
      </w:pPr>
      <w:r>
        <w:rPr>
          <w:rFonts w:hint="eastAsia" w:ascii="宋体" w:hAnsi="宋体" w:cs="宋体"/>
          <w:sz w:val="24"/>
        </w:rPr>
        <w:t>（5）比选应答表</w:t>
      </w:r>
    </w:p>
    <w:bookmarkEnd w:id="1"/>
    <w:p w14:paraId="7A7750E4">
      <w:pPr>
        <w:spacing w:line="360" w:lineRule="auto"/>
        <w:ind w:firstLine="360" w:firstLineChars="150"/>
        <w:rPr>
          <w:rFonts w:hint="eastAsia" w:ascii="宋体" w:hAnsi="宋体" w:cs="宋体"/>
          <w:sz w:val="24"/>
        </w:rPr>
      </w:pPr>
      <w:r>
        <w:rPr>
          <w:rFonts w:hint="eastAsia" w:ascii="宋体" w:hAnsi="宋体" w:cs="宋体"/>
          <w:sz w:val="24"/>
        </w:rPr>
        <w:t>（6）售后服务承诺函</w:t>
      </w:r>
    </w:p>
    <w:p w14:paraId="51683D95">
      <w:pPr>
        <w:spacing w:line="360" w:lineRule="auto"/>
        <w:ind w:firstLine="480" w:firstLineChars="200"/>
        <w:rPr>
          <w:rFonts w:hint="eastAsia" w:ascii="宋体" w:hAnsi="宋体" w:cs="宋体"/>
          <w:sz w:val="24"/>
        </w:rPr>
      </w:pPr>
      <w:r>
        <w:rPr>
          <w:rFonts w:hint="eastAsia" w:ascii="宋体" w:hAnsi="宋体" w:cs="宋体"/>
          <w:sz w:val="24"/>
        </w:rPr>
        <w:t>6.对通过审查的报价文件按报价依次由低到高进行排名，报价最低的为第一名。</w:t>
      </w:r>
    </w:p>
    <w:p w14:paraId="074E0E02">
      <w:pPr>
        <w:spacing w:line="360" w:lineRule="auto"/>
        <w:ind w:firstLine="480" w:firstLineChars="200"/>
        <w:rPr>
          <w:rFonts w:hint="eastAsia" w:ascii="宋体" w:hAnsi="宋体" w:cs="宋体"/>
          <w:sz w:val="24"/>
        </w:rPr>
      </w:pPr>
      <w:r>
        <w:rPr>
          <w:rFonts w:hint="eastAsia" w:ascii="宋体" w:hAnsi="宋体" w:cs="宋体"/>
          <w:sz w:val="24"/>
        </w:rPr>
        <w:t>7.中选人确定：</w:t>
      </w:r>
    </w:p>
    <w:p w14:paraId="04B738E3">
      <w:pPr>
        <w:spacing w:line="360" w:lineRule="auto"/>
        <w:ind w:firstLine="480" w:firstLineChars="200"/>
        <w:rPr>
          <w:rFonts w:hint="eastAsia" w:ascii="宋体" w:hAnsi="宋体" w:cs="宋体"/>
          <w:sz w:val="24"/>
        </w:rPr>
      </w:pPr>
      <w:r>
        <w:rPr>
          <w:rFonts w:hint="eastAsia" w:ascii="宋体" w:hAnsi="宋体" w:cs="宋体"/>
          <w:sz w:val="24"/>
        </w:rPr>
        <w:t>（1）评选排名第一的为本次采购第一中选人。</w:t>
      </w:r>
    </w:p>
    <w:p w14:paraId="004EE437">
      <w:pPr>
        <w:spacing w:line="360" w:lineRule="auto"/>
        <w:ind w:firstLine="480" w:firstLineChars="200"/>
        <w:rPr>
          <w:rFonts w:hint="eastAsia" w:ascii="宋体" w:hAnsi="宋体" w:cs="宋体"/>
          <w:sz w:val="24"/>
        </w:rPr>
      </w:pPr>
      <w:r>
        <w:rPr>
          <w:rFonts w:hint="eastAsia" w:ascii="宋体" w:hAnsi="宋体" w:cs="宋体"/>
          <w:sz w:val="24"/>
        </w:rPr>
        <w:t>（2）若第一名自愿放弃中选资格，则学校有权自行决定是依次选取第二名还是重新招标。</w:t>
      </w:r>
    </w:p>
    <w:p w14:paraId="2FC0DB8A">
      <w:pPr>
        <w:spacing w:line="360" w:lineRule="auto"/>
        <w:ind w:firstLine="480" w:firstLineChars="200"/>
        <w:rPr>
          <w:rFonts w:hint="eastAsia" w:ascii="宋体" w:hAnsi="宋体" w:cs="宋体"/>
          <w:sz w:val="24"/>
        </w:rPr>
      </w:pPr>
      <w:r>
        <w:rPr>
          <w:rFonts w:hint="eastAsia" w:ascii="宋体" w:hAnsi="宋体" w:cs="宋体"/>
          <w:sz w:val="24"/>
        </w:rPr>
        <w:t>（3）自动放弃中选资格的单位将被视为失信，于两年内不得参与采购单位的招投标活动。</w:t>
      </w:r>
    </w:p>
    <w:p w14:paraId="773F5EE8">
      <w:pPr>
        <w:spacing w:line="360" w:lineRule="auto"/>
        <w:ind w:firstLine="480" w:firstLineChars="200"/>
        <w:rPr>
          <w:rFonts w:hint="eastAsia" w:ascii="宋体" w:hAnsi="宋体" w:cs="宋体"/>
          <w:sz w:val="24"/>
        </w:rPr>
      </w:pPr>
      <w:r>
        <w:rPr>
          <w:rFonts w:hint="eastAsia" w:ascii="宋体" w:hAnsi="宋体" w:cs="宋体"/>
          <w:sz w:val="24"/>
        </w:rPr>
        <w:t>8.校园网公示评选结果（公示1天）。</w:t>
      </w:r>
    </w:p>
    <w:p w14:paraId="29DC950C">
      <w:pPr>
        <w:spacing w:line="360" w:lineRule="auto"/>
        <w:ind w:firstLine="482" w:firstLineChars="200"/>
        <w:rPr>
          <w:rFonts w:hint="eastAsia" w:ascii="宋体" w:hAnsi="宋体" w:cs="宋体"/>
          <w:b/>
          <w:bCs/>
          <w:sz w:val="24"/>
        </w:rPr>
      </w:pPr>
      <w:r>
        <w:rPr>
          <w:rFonts w:hint="eastAsia" w:ascii="宋体" w:hAnsi="宋体" w:cs="宋体"/>
          <w:b/>
          <w:bCs/>
          <w:sz w:val="24"/>
        </w:rPr>
        <w:t>六、报价响应文件编制内容及格式：</w:t>
      </w:r>
    </w:p>
    <w:p w14:paraId="553B5265">
      <w:pPr>
        <w:spacing w:line="360" w:lineRule="auto"/>
        <w:ind w:firstLine="480" w:firstLineChars="200"/>
        <w:rPr>
          <w:rFonts w:hint="eastAsia" w:ascii="宋体" w:hAnsi="宋体" w:cs="宋体"/>
          <w:sz w:val="24"/>
        </w:rPr>
      </w:pPr>
      <w:r>
        <w:rPr>
          <w:rFonts w:hint="eastAsia" w:ascii="宋体" w:hAnsi="宋体" w:cs="宋体"/>
          <w:sz w:val="24"/>
        </w:rPr>
        <w:t>各参选人需提供报价响应文件一份。请各家仔细阅读以下内容，按要求的内容、格式和顺序编制报价响应文件，装订整齐、密封后加盖报价单位鲜章；凡报价响应文件未按本条内容格式要求编制的，或报价文件中以下各项不齐全的均为无效报价文件。</w:t>
      </w:r>
    </w:p>
    <w:p w14:paraId="370D248C">
      <w:pPr>
        <w:spacing w:line="360" w:lineRule="auto"/>
        <w:ind w:firstLine="361" w:firstLineChars="150"/>
        <w:rPr>
          <w:rFonts w:hint="eastAsia" w:ascii="宋体" w:hAnsi="宋体" w:cs="宋体"/>
          <w:b/>
          <w:bCs/>
          <w:sz w:val="24"/>
        </w:rPr>
      </w:pPr>
      <w:r>
        <w:rPr>
          <w:rFonts w:hint="eastAsia" w:ascii="宋体" w:hAnsi="宋体" w:cs="宋体"/>
          <w:b/>
          <w:bCs/>
          <w:sz w:val="24"/>
        </w:rPr>
        <w:t>（一）响应文件封面要求</w:t>
      </w:r>
    </w:p>
    <w:p w14:paraId="24571D36">
      <w:pPr>
        <w:spacing w:line="360" w:lineRule="auto"/>
        <w:ind w:firstLine="360" w:firstLineChars="150"/>
        <w:rPr>
          <w:rFonts w:hint="eastAsia" w:ascii="宋体" w:hAnsi="宋体" w:cs="宋体"/>
          <w:sz w:val="24"/>
        </w:rPr>
      </w:pPr>
      <w:r>
        <w:rPr>
          <w:rFonts w:hint="eastAsia" w:ascii="宋体" w:hAnsi="宋体" w:cs="宋体"/>
          <w:sz w:val="24"/>
        </w:rPr>
        <w:t>1.按“攀枝花市经贸旅游学校关于五十四校区家属楼主供水管道改造采购比选响应文件”进行排版（字体、大小、包号及排列等可自行拟定）。</w:t>
      </w:r>
    </w:p>
    <w:p w14:paraId="516608BA">
      <w:pPr>
        <w:spacing w:line="360" w:lineRule="auto"/>
        <w:ind w:firstLine="360" w:firstLineChars="150"/>
        <w:rPr>
          <w:rFonts w:hint="eastAsia" w:ascii="宋体" w:hAnsi="宋体" w:cs="宋体"/>
          <w:sz w:val="24"/>
        </w:rPr>
      </w:pPr>
      <w:r>
        <w:rPr>
          <w:rFonts w:hint="eastAsia" w:ascii="宋体" w:hAnsi="宋体" w:cs="宋体"/>
          <w:sz w:val="24"/>
        </w:rPr>
        <w:t>2.响应单位全称（加盖单位鲜章）、响应时间等。</w:t>
      </w:r>
    </w:p>
    <w:p w14:paraId="1EAEE4D3">
      <w:pPr>
        <w:spacing w:line="360" w:lineRule="auto"/>
        <w:ind w:firstLine="361" w:firstLineChars="150"/>
        <w:rPr>
          <w:rFonts w:hint="eastAsia" w:ascii="宋体" w:hAnsi="宋体" w:cs="宋体"/>
          <w:b/>
          <w:bCs/>
          <w:sz w:val="24"/>
        </w:rPr>
      </w:pPr>
      <w:r>
        <w:rPr>
          <w:rFonts w:hint="eastAsia" w:ascii="宋体" w:hAnsi="宋体" w:cs="宋体"/>
          <w:b/>
          <w:bCs/>
          <w:sz w:val="24"/>
        </w:rPr>
        <w:t>（二）响应文件正文内容及格式</w:t>
      </w:r>
    </w:p>
    <w:p w14:paraId="0B67AF97">
      <w:pPr>
        <w:spacing w:line="360" w:lineRule="auto"/>
        <w:ind w:firstLine="482" w:firstLineChars="200"/>
        <w:rPr>
          <w:rFonts w:hint="eastAsia" w:ascii="宋体" w:hAnsi="宋体" w:cs="宋体"/>
          <w:b/>
          <w:bCs/>
          <w:sz w:val="24"/>
        </w:rPr>
      </w:pPr>
      <w:r>
        <w:rPr>
          <w:rFonts w:hint="eastAsia" w:ascii="宋体" w:hAnsi="宋体" w:cs="宋体"/>
          <w:b/>
          <w:bCs/>
          <w:sz w:val="24"/>
        </w:rPr>
        <w:t>1.</w:t>
      </w:r>
      <w:bookmarkStart w:id="2" w:name="_Hlk179472709"/>
      <w:r>
        <w:rPr>
          <w:rFonts w:hint="eastAsia" w:ascii="宋体" w:hAnsi="宋体" w:cs="宋体"/>
          <w:b/>
          <w:bCs/>
          <w:sz w:val="24"/>
        </w:rPr>
        <w:t>报价一览表</w:t>
      </w:r>
      <w:bookmarkEnd w:id="2"/>
      <w:r>
        <w:rPr>
          <w:rFonts w:hint="eastAsia" w:ascii="宋体" w:hAnsi="宋体" w:cs="宋体"/>
          <w:b/>
          <w:bCs/>
          <w:sz w:val="24"/>
        </w:rPr>
        <w:t>（置于报价文件第一页）</w:t>
      </w:r>
    </w:p>
    <w:p w14:paraId="5798AE4B">
      <w:pPr>
        <w:spacing w:line="360" w:lineRule="auto"/>
        <w:ind w:firstLine="480" w:firstLineChars="200"/>
        <w:rPr>
          <w:rFonts w:hint="eastAsia" w:ascii="宋体" w:hAnsi="宋体" w:cs="宋体"/>
          <w:sz w:val="24"/>
        </w:rPr>
      </w:pPr>
      <w:bookmarkStart w:id="3" w:name="_Hlk99784940"/>
      <w:r>
        <w:rPr>
          <w:rFonts w:hint="eastAsia" w:ascii="宋体" w:hAnsi="宋体" w:cs="宋体"/>
          <w:sz w:val="24"/>
        </w:rPr>
        <w:t>项目名称：</w:t>
      </w:r>
      <w:bookmarkEnd w:id="3"/>
      <w:bookmarkStart w:id="4" w:name="_Hlk51253044"/>
      <w:r>
        <w:rPr>
          <w:rFonts w:hint="eastAsia" w:ascii="宋体" w:hAnsi="宋体" w:cs="宋体"/>
          <w:sz w:val="24"/>
        </w:rPr>
        <w:t>攀枝花市经贸旅游学校关于五十四校区家属楼主供水管道改造采购</w:t>
      </w:r>
    </w:p>
    <w:p w14:paraId="0BBBB764">
      <w:pPr>
        <w:spacing w:line="360" w:lineRule="auto"/>
        <w:ind w:firstLine="480" w:firstLineChars="200"/>
        <w:rPr>
          <w:rFonts w:hint="eastAsia" w:ascii="宋体" w:hAnsi="宋体" w:cs="宋体"/>
          <w:sz w:val="24"/>
        </w:rPr>
      </w:pPr>
      <w:r>
        <w:rPr>
          <w:rFonts w:hint="eastAsia" w:ascii="宋体" w:hAnsi="宋体" w:cs="宋体"/>
          <w:sz w:val="24"/>
        </w:rPr>
        <w:t>报价单位名称：（盖章）            报价时间：2025年  月  日</w:t>
      </w:r>
      <w:bookmarkEnd w:id="4"/>
    </w:p>
    <w:tbl>
      <w:tblPr>
        <w:tblStyle w:val="14"/>
        <w:tblW w:w="10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9"/>
        <w:gridCol w:w="4190"/>
        <w:gridCol w:w="2268"/>
        <w:gridCol w:w="1701"/>
      </w:tblGrid>
      <w:tr w14:paraId="3BADF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439" w:type="dxa"/>
            <w:noWrap w:val="0"/>
            <w:vAlign w:val="center"/>
          </w:tcPr>
          <w:p w14:paraId="4F0E1286">
            <w:pPr>
              <w:spacing w:line="360" w:lineRule="auto"/>
              <w:ind w:firstLine="480" w:firstLineChars="200"/>
              <w:rPr>
                <w:rFonts w:hint="eastAsia" w:ascii="宋体" w:hAnsi="宋体" w:cs="宋体"/>
                <w:sz w:val="24"/>
              </w:rPr>
            </w:pPr>
            <w:r>
              <w:rPr>
                <w:rFonts w:hint="eastAsia" w:ascii="宋体" w:hAnsi="宋体" w:cs="宋体"/>
                <w:sz w:val="24"/>
              </w:rPr>
              <w:t>项目名称</w:t>
            </w:r>
          </w:p>
        </w:tc>
        <w:tc>
          <w:tcPr>
            <w:tcW w:w="4190" w:type="dxa"/>
            <w:noWrap w:val="0"/>
            <w:vAlign w:val="center"/>
          </w:tcPr>
          <w:p w14:paraId="4C25A8D3">
            <w:pPr>
              <w:spacing w:line="360" w:lineRule="auto"/>
              <w:ind w:firstLine="480" w:firstLineChars="200"/>
              <w:rPr>
                <w:rFonts w:hint="eastAsia" w:ascii="宋体" w:hAnsi="宋体" w:cs="宋体"/>
                <w:sz w:val="24"/>
              </w:rPr>
            </w:pPr>
            <w:r>
              <w:rPr>
                <w:rFonts w:hint="eastAsia" w:ascii="宋体" w:hAnsi="宋体" w:cs="宋体"/>
                <w:sz w:val="24"/>
              </w:rPr>
              <w:t>报价（ 总价）</w:t>
            </w:r>
          </w:p>
        </w:tc>
        <w:tc>
          <w:tcPr>
            <w:tcW w:w="2268" w:type="dxa"/>
            <w:noWrap w:val="0"/>
            <w:vAlign w:val="center"/>
          </w:tcPr>
          <w:p w14:paraId="62F7D32C">
            <w:pPr>
              <w:spacing w:line="360" w:lineRule="auto"/>
              <w:ind w:firstLine="480" w:firstLineChars="200"/>
              <w:rPr>
                <w:rFonts w:hint="eastAsia" w:ascii="宋体" w:hAnsi="宋体" w:cs="宋体"/>
                <w:sz w:val="24"/>
              </w:rPr>
            </w:pPr>
            <w:r>
              <w:rPr>
                <w:rFonts w:hint="eastAsia" w:ascii="宋体" w:hAnsi="宋体" w:cs="宋体"/>
                <w:sz w:val="24"/>
              </w:rPr>
              <w:t>交货时间</w:t>
            </w:r>
          </w:p>
        </w:tc>
        <w:tc>
          <w:tcPr>
            <w:tcW w:w="1701" w:type="dxa"/>
            <w:noWrap w:val="0"/>
            <w:vAlign w:val="center"/>
          </w:tcPr>
          <w:p w14:paraId="598094C7">
            <w:pPr>
              <w:spacing w:line="360" w:lineRule="auto"/>
              <w:ind w:firstLine="480" w:firstLineChars="200"/>
              <w:rPr>
                <w:rFonts w:hint="eastAsia" w:ascii="宋体" w:hAnsi="宋体" w:cs="宋体"/>
                <w:sz w:val="24"/>
              </w:rPr>
            </w:pPr>
            <w:r>
              <w:rPr>
                <w:rFonts w:hint="eastAsia" w:ascii="宋体" w:hAnsi="宋体" w:cs="宋体"/>
                <w:sz w:val="24"/>
              </w:rPr>
              <w:t>备注</w:t>
            </w:r>
          </w:p>
        </w:tc>
      </w:tr>
      <w:tr w14:paraId="3BFCA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439" w:type="dxa"/>
            <w:noWrap w:val="0"/>
            <w:vAlign w:val="center"/>
          </w:tcPr>
          <w:p w14:paraId="3417744D">
            <w:pPr>
              <w:spacing w:line="360" w:lineRule="auto"/>
              <w:ind w:firstLine="480" w:firstLineChars="200"/>
              <w:rPr>
                <w:rFonts w:hint="eastAsia" w:ascii="宋体" w:hAnsi="宋体" w:cs="宋体"/>
                <w:sz w:val="24"/>
              </w:rPr>
            </w:pPr>
          </w:p>
        </w:tc>
        <w:tc>
          <w:tcPr>
            <w:tcW w:w="4190" w:type="dxa"/>
            <w:noWrap w:val="0"/>
            <w:vAlign w:val="center"/>
          </w:tcPr>
          <w:p w14:paraId="7A3673CE">
            <w:pPr>
              <w:spacing w:line="360" w:lineRule="auto"/>
              <w:rPr>
                <w:rFonts w:hint="eastAsia" w:ascii="宋体" w:hAnsi="宋体" w:cs="宋体"/>
                <w:sz w:val="24"/>
              </w:rPr>
            </w:pPr>
            <w:r>
              <w:rPr>
                <w:rFonts w:hint="eastAsia" w:ascii="宋体" w:hAnsi="宋体" w:cs="宋体"/>
                <w:sz w:val="24"/>
              </w:rPr>
              <w:t>小写：     大写：</w:t>
            </w:r>
          </w:p>
        </w:tc>
        <w:tc>
          <w:tcPr>
            <w:tcW w:w="2268" w:type="dxa"/>
            <w:noWrap w:val="0"/>
            <w:vAlign w:val="center"/>
          </w:tcPr>
          <w:p w14:paraId="6198AFAF">
            <w:pPr>
              <w:spacing w:line="360" w:lineRule="auto"/>
              <w:ind w:firstLine="480" w:firstLineChars="200"/>
              <w:rPr>
                <w:rFonts w:hint="eastAsia" w:ascii="宋体" w:hAnsi="宋体" w:cs="宋体"/>
                <w:sz w:val="24"/>
              </w:rPr>
            </w:pPr>
          </w:p>
        </w:tc>
        <w:tc>
          <w:tcPr>
            <w:tcW w:w="1701" w:type="dxa"/>
            <w:noWrap w:val="0"/>
            <w:vAlign w:val="center"/>
          </w:tcPr>
          <w:p w14:paraId="4763D407">
            <w:pPr>
              <w:spacing w:line="360" w:lineRule="auto"/>
              <w:ind w:firstLine="480" w:firstLineChars="200"/>
              <w:rPr>
                <w:rFonts w:hint="eastAsia" w:ascii="宋体" w:hAnsi="宋体" w:cs="宋体"/>
                <w:sz w:val="24"/>
              </w:rPr>
            </w:pPr>
          </w:p>
        </w:tc>
      </w:tr>
    </w:tbl>
    <w:p w14:paraId="5B8A72CE">
      <w:pPr>
        <w:spacing w:line="360" w:lineRule="auto"/>
        <w:rPr>
          <w:rFonts w:hint="eastAsia" w:ascii="宋体" w:hAnsi="宋体" w:cs="宋体"/>
          <w:sz w:val="24"/>
        </w:rPr>
      </w:pPr>
      <w:r>
        <w:rPr>
          <w:rFonts w:hint="eastAsia" w:ascii="宋体" w:hAnsi="宋体" w:cs="宋体"/>
          <w:sz w:val="24"/>
        </w:rPr>
        <w:t xml:space="preserve"> 报价说明：</w:t>
      </w:r>
    </w:p>
    <w:p w14:paraId="06B53C81">
      <w:pPr>
        <w:spacing w:line="360" w:lineRule="auto"/>
        <w:ind w:firstLine="480" w:firstLineChars="200"/>
        <w:rPr>
          <w:rFonts w:hint="eastAsia" w:ascii="宋体" w:hAnsi="宋体" w:cs="宋体"/>
          <w:sz w:val="24"/>
        </w:rPr>
      </w:pPr>
      <w:r>
        <w:rPr>
          <w:rFonts w:hint="eastAsia" w:ascii="宋体" w:hAnsi="宋体" w:cs="宋体"/>
          <w:sz w:val="24"/>
        </w:rPr>
        <w:t>（1）各意向单位根据自己的实际情况，在保证质量、按时完成服务的前提下，填写一次性报价。</w:t>
      </w:r>
    </w:p>
    <w:p w14:paraId="1DC17A4F">
      <w:pPr>
        <w:spacing w:line="360" w:lineRule="auto"/>
        <w:ind w:firstLine="480" w:firstLineChars="200"/>
        <w:rPr>
          <w:rFonts w:hint="eastAsia" w:ascii="宋体" w:hAnsi="宋体" w:cs="宋体"/>
          <w:sz w:val="24"/>
        </w:rPr>
      </w:pPr>
      <w:r>
        <w:rPr>
          <w:rFonts w:hint="eastAsia" w:ascii="宋体" w:hAnsi="宋体" w:cs="宋体"/>
          <w:sz w:val="24"/>
        </w:rPr>
        <w:t>（2）各报价人的报价，无论单价或总价均已包含完成本项服务所需的设备及损耗、材料人工、交通运输、安全防护、安装、调试、验收、质保、税费等所有相关的费用；报价方应充分考虑本项目实际情况，其报价应当包括报价方可以预见到的一切费用；由于报价方考虑不周及方案失误而造成的费用调增，采购方不予考虑。</w:t>
      </w:r>
    </w:p>
    <w:p w14:paraId="474470BC">
      <w:pPr>
        <w:spacing w:line="360" w:lineRule="auto"/>
        <w:ind w:firstLine="480" w:firstLineChars="200"/>
        <w:rPr>
          <w:rFonts w:hint="eastAsia" w:ascii="宋体" w:hAnsi="宋体" w:cs="宋体"/>
          <w:sz w:val="24"/>
        </w:rPr>
      </w:pPr>
      <w:r>
        <w:rPr>
          <w:rFonts w:hint="eastAsia" w:ascii="宋体" w:hAnsi="宋体" w:cs="宋体"/>
          <w:sz w:val="24"/>
        </w:rPr>
        <w:t>（3）报价人应考虑采购人场地的情况、交通状况、存放地点、起卸物料的限制、临时设施、仓储、水电等，以及一切可能影响项目采购的其他情况。任何不了解或不能预见上述因素及影响而导致的费用索赔将不获支持。</w:t>
      </w:r>
    </w:p>
    <w:p w14:paraId="2A9D07FA">
      <w:pPr>
        <w:spacing w:line="360" w:lineRule="auto"/>
        <w:ind w:firstLine="480" w:firstLineChars="200"/>
        <w:rPr>
          <w:rFonts w:hint="eastAsia" w:ascii="宋体" w:hAnsi="宋体" w:cs="宋体"/>
          <w:sz w:val="24"/>
        </w:rPr>
      </w:pPr>
      <w:r>
        <w:rPr>
          <w:rFonts w:hint="eastAsia" w:ascii="宋体" w:hAnsi="宋体" w:cs="宋体"/>
          <w:sz w:val="24"/>
        </w:rPr>
        <w:t xml:space="preserve">（4）低于单价最高限价60％的报价，报价人须做成本陈述与承诺，不做承诺或陈述不被评委采纳的其报价无效。  </w:t>
      </w:r>
    </w:p>
    <w:p w14:paraId="2C0652F0">
      <w:pPr>
        <w:tabs>
          <w:tab w:val="left" w:pos="142"/>
        </w:tabs>
        <w:spacing w:line="360" w:lineRule="auto"/>
        <w:ind w:firstLine="482" w:firstLineChars="200"/>
        <w:rPr>
          <w:rFonts w:hint="eastAsia" w:ascii="宋体" w:hAnsi="宋体" w:cs="宋体"/>
          <w:b/>
          <w:sz w:val="24"/>
        </w:rPr>
      </w:pPr>
      <w:r>
        <w:rPr>
          <w:rFonts w:hint="eastAsia" w:ascii="宋体" w:hAnsi="宋体" w:cs="宋体"/>
          <w:b/>
          <w:sz w:val="24"/>
        </w:rPr>
        <w:t>2.资质证明材料（须盖单位鲜章）</w:t>
      </w:r>
    </w:p>
    <w:p w14:paraId="3A06632A">
      <w:pPr>
        <w:spacing w:line="360" w:lineRule="auto"/>
        <w:ind w:firstLine="480" w:firstLineChars="200"/>
        <w:rPr>
          <w:rFonts w:hint="eastAsia" w:ascii="宋体" w:hAnsi="宋体" w:cs="宋体"/>
          <w:sz w:val="24"/>
        </w:rPr>
      </w:pPr>
      <w:r>
        <w:rPr>
          <w:rFonts w:hint="eastAsia" w:ascii="宋体" w:hAnsi="宋体" w:cs="宋体"/>
          <w:sz w:val="24"/>
        </w:rPr>
        <w:t>（1）营业执照及资质复印件</w:t>
      </w:r>
    </w:p>
    <w:p w14:paraId="2302314C">
      <w:pPr>
        <w:spacing w:line="360" w:lineRule="auto"/>
        <w:ind w:firstLine="480" w:firstLineChars="200"/>
        <w:rPr>
          <w:rFonts w:hint="eastAsia" w:ascii="宋体" w:hAnsi="宋体" w:cs="宋体"/>
          <w:sz w:val="24"/>
        </w:rPr>
      </w:pPr>
      <w:r>
        <w:rPr>
          <w:rFonts w:hint="eastAsia" w:ascii="宋体" w:hAnsi="宋体" w:cs="宋体"/>
          <w:sz w:val="24"/>
        </w:rPr>
        <w:t>（2）法人身份证复印件</w:t>
      </w:r>
    </w:p>
    <w:p w14:paraId="6AE7518A">
      <w:pPr>
        <w:spacing w:line="360" w:lineRule="auto"/>
        <w:ind w:firstLine="482" w:firstLineChars="200"/>
        <w:rPr>
          <w:rFonts w:hint="eastAsia" w:ascii="宋体" w:hAnsi="宋体" w:cs="宋体"/>
          <w:b/>
          <w:bCs/>
          <w:sz w:val="24"/>
        </w:rPr>
      </w:pPr>
      <w:r>
        <w:rPr>
          <w:rFonts w:hint="eastAsia" w:ascii="宋体" w:hAnsi="宋体" w:cs="宋体"/>
          <w:b/>
          <w:bCs/>
          <w:sz w:val="24"/>
        </w:rPr>
        <w:t>3.授权文件（须盖单位鲜章）</w:t>
      </w:r>
    </w:p>
    <w:p w14:paraId="71F8C6F0">
      <w:pPr>
        <w:spacing w:line="360" w:lineRule="auto"/>
        <w:ind w:firstLine="480" w:firstLineChars="200"/>
        <w:rPr>
          <w:rFonts w:hint="eastAsia" w:ascii="宋体" w:hAnsi="宋体" w:cs="宋体"/>
          <w:sz w:val="24"/>
        </w:rPr>
      </w:pPr>
      <w:r>
        <w:rPr>
          <w:rFonts w:hint="eastAsia" w:ascii="宋体" w:hAnsi="宋体" w:cs="宋体"/>
          <w:sz w:val="24"/>
        </w:rPr>
        <w:t>（1）法人委托受权书（非法人代表参加比选时提供，须有法人签字及单位印章）</w:t>
      </w:r>
    </w:p>
    <w:p w14:paraId="07F94261">
      <w:pPr>
        <w:spacing w:line="360" w:lineRule="auto"/>
        <w:rPr>
          <w:rFonts w:hint="eastAsia" w:ascii="宋体" w:hAnsi="宋体" w:cs="宋体"/>
          <w:sz w:val="24"/>
        </w:rPr>
      </w:pPr>
      <w:r>
        <w:rPr>
          <w:rFonts w:hint="eastAsia" w:ascii="宋体" w:hAnsi="宋体" w:cs="宋体"/>
          <w:sz w:val="24"/>
        </w:rPr>
        <w:t>致攀枝花市经贸旅游学校：</w:t>
      </w:r>
    </w:p>
    <w:p w14:paraId="2FF2F35E">
      <w:pPr>
        <w:spacing w:line="360" w:lineRule="auto"/>
        <w:ind w:firstLine="480" w:firstLineChars="200"/>
        <w:rPr>
          <w:rFonts w:hint="eastAsia" w:ascii="宋体" w:hAnsi="宋体" w:cs="宋体"/>
          <w:sz w:val="24"/>
        </w:rPr>
      </w:pPr>
      <w:r>
        <w:rPr>
          <w:rFonts w:hint="eastAsia" w:ascii="宋体" w:hAnsi="宋体" w:cs="宋体"/>
          <w:sz w:val="24"/>
        </w:rPr>
        <w:t>本授权声明：</w:t>
      </w:r>
      <w:r>
        <w:rPr>
          <w:rFonts w:hint="eastAsia" w:ascii="宋体" w:hAnsi="宋体" w:cs="宋体"/>
          <w:sz w:val="24"/>
          <w:u w:val="single"/>
        </w:rPr>
        <w:t xml:space="preserve">        </w:t>
      </w:r>
      <w:r>
        <w:rPr>
          <w:rFonts w:hint="eastAsia" w:ascii="宋体" w:hAnsi="宋体" w:cs="宋体"/>
          <w:sz w:val="24"/>
        </w:rPr>
        <w:t>（单位名称）,</w:t>
      </w:r>
      <w:r>
        <w:rPr>
          <w:rFonts w:hint="eastAsia" w:ascii="宋体" w:hAnsi="宋体" w:cs="宋体"/>
          <w:sz w:val="24"/>
          <w:u w:val="single"/>
        </w:rPr>
        <w:t xml:space="preserve">            </w:t>
      </w:r>
      <w:r>
        <w:rPr>
          <w:rFonts w:hint="eastAsia" w:ascii="宋体" w:hAnsi="宋体" w:cs="宋体"/>
          <w:sz w:val="24"/>
        </w:rPr>
        <w:t>（法定代表人姓名、职务）授权</w:t>
      </w:r>
      <w:r>
        <w:rPr>
          <w:rFonts w:hint="eastAsia" w:ascii="宋体" w:hAnsi="宋体" w:cs="宋体"/>
          <w:sz w:val="24"/>
          <w:u w:val="single"/>
        </w:rPr>
        <w:t xml:space="preserve">     </w:t>
      </w:r>
      <w:r>
        <w:rPr>
          <w:rFonts w:hint="eastAsia" w:ascii="宋体" w:hAnsi="宋体" w:cs="宋体"/>
          <w:sz w:val="24"/>
        </w:rPr>
        <w:t>（被授权人姓名、职务）为我方参加</w:t>
      </w:r>
      <w:r>
        <w:rPr>
          <w:rFonts w:hint="eastAsia" w:ascii="宋体" w:hAnsi="宋体" w:cs="宋体"/>
          <w:sz w:val="24"/>
          <w:u w:val="single"/>
        </w:rPr>
        <w:t xml:space="preserve">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）公开比选采购活动的合法代表，以我方名义全权处理该项目有关报价、签订合同以及执行合同等一切事宜。</w:t>
      </w:r>
    </w:p>
    <w:p w14:paraId="6C8C53FE">
      <w:pPr>
        <w:spacing w:line="360" w:lineRule="auto"/>
        <w:ind w:firstLine="480" w:firstLineChars="200"/>
        <w:rPr>
          <w:rFonts w:hint="eastAsia" w:ascii="宋体" w:hAnsi="宋体" w:cs="宋体"/>
          <w:sz w:val="24"/>
        </w:rPr>
      </w:pPr>
    </w:p>
    <w:p w14:paraId="732E198E">
      <w:pPr>
        <w:spacing w:line="360" w:lineRule="auto"/>
        <w:ind w:firstLine="6720" w:firstLineChars="2800"/>
        <w:rPr>
          <w:rFonts w:hint="eastAsia" w:ascii="宋体" w:hAnsi="宋体" w:cs="宋体"/>
          <w:sz w:val="24"/>
        </w:rPr>
      </w:pPr>
      <w:r>
        <w:rPr>
          <w:rFonts w:hint="eastAsia" w:ascii="宋体" w:hAnsi="宋体" w:cs="宋体"/>
          <w:sz w:val="24"/>
        </w:rPr>
        <w:t>单位名称：（盖章）</w:t>
      </w:r>
    </w:p>
    <w:p w14:paraId="2F16D0E6">
      <w:pPr>
        <w:widowControl/>
        <w:ind w:firstLine="6720" w:firstLineChars="2800"/>
        <w:jc w:val="left"/>
        <w:rPr>
          <w:rFonts w:hint="eastAsia" w:ascii="宋体" w:hAnsi="宋体" w:cs="宋体"/>
          <w:sz w:val="24"/>
        </w:rPr>
      </w:pPr>
      <w:r>
        <w:rPr>
          <w:rFonts w:hint="eastAsia" w:ascii="宋体" w:hAnsi="宋体" w:cs="宋体"/>
          <w:sz w:val="24"/>
        </w:rPr>
        <w:t>法人：（印章或签字）</w:t>
      </w:r>
    </w:p>
    <w:p w14:paraId="6C54A253">
      <w:pPr>
        <w:spacing w:line="360" w:lineRule="auto"/>
        <w:ind w:firstLine="7200" w:firstLineChars="3000"/>
        <w:rPr>
          <w:rFonts w:hint="eastAsia" w:ascii="宋体" w:hAnsi="宋体" w:cs="宋体"/>
          <w:sz w:val="24"/>
        </w:rPr>
      </w:pPr>
      <w:r>
        <w:rPr>
          <w:rFonts w:hint="eastAsia" w:ascii="宋体" w:hAnsi="宋体" w:cs="宋体"/>
          <w:sz w:val="24"/>
        </w:rPr>
        <w:t xml:space="preserve">年   月   日 </w:t>
      </w:r>
    </w:p>
    <w:p w14:paraId="326CEFC7">
      <w:pPr>
        <w:spacing w:line="360" w:lineRule="auto"/>
        <w:ind w:firstLine="480" w:firstLineChars="200"/>
        <w:rPr>
          <w:rFonts w:hint="eastAsia" w:ascii="宋体" w:hAnsi="宋体" w:cs="宋体"/>
          <w:sz w:val="24"/>
        </w:rPr>
      </w:pPr>
      <w:r>
        <w:rPr>
          <w:rFonts w:hint="eastAsia" w:ascii="宋体" w:hAnsi="宋体" w:cs="宋体"/>
          <w:sz w:val="24"/>
        </w:rPr>
        <w:t xml:space="preserve">（2）被受权人身份证复印件 </w:t>
      </w:r>
    </w:p>
    <w:p w14:paraId="12333E08">
      <w:pPr>
        <w:spacing w:line="360" w:lineRule="auto"/>
        <w:ind w:firstLine="482" w:firstLineChars="200"/>
        <w:rPr>
          <w:rFonts w:hint="eastAsia" w:ascii="宋体" w:hAnsi="宋体" w:cs="宋体"/>
          <w:b/>
          <w:sz w:val="24"/>
        </w:rPr>
      </w:pPr>
      <w:r>
        <w:rPr>
          <w:rFonts w:hint="eastAsia" w:ascii="宋体" w:hAnsi="宋体" w:cs="宋体"/>
          <w:b/>
          <w:sz w:val="24"/>
        </w:rPr>
        <w:t>4.比选承诺函（按以下格式）</w:t>
      </w:r>
    </w:p>
    <w:p w14:paraId="533871A4">
      <w:pPr>
        <w:spacing w:line="360" w:lineRule="auto"/>
        <w:rPr>
          <w:rFonts w:hint="eastAsia" w:ascii="宋体" w:hAnsi="宋体" w:cs="宋体"/>
          <w:sz w:val="24"/>
        </w:rPr>
      </w:pPr>
      <w:r>
        <w:rPr>
          <w:rFonts w:hint="eastAsia" w:ascii="宋体" w:hAnsi="宋体" w:cs="宋体"/>
          <w:sz w:val="24"/>
        </w:rPr>
        <w:t>致攀枝花市经贸旅游学校：</w:t>
      </w:r>
    </w:p>
    <w:p w14:paraId="02B9E49C">
      <w:pPr>
        <w:tabs>
          <w:tab w:val="left" w:pos="567"/>
        </w:tabs>
        <w:spacing w:line="360" w:lineRule="auto"/>
        <w:ind w:firstLine="480" w:firstLineChars="200"/>
        <w:rPr>
          <w:rFonts w:hint="eastAsia" w:ascii="宋体" w:hAnsi="宋体" w:cs="宋体"/>
          <w:sz w:val="24"/>
          <w:u w:val="single"/>
        </w:rPr>
      </w:pPr>
      <w:r>
        <w:rPr>
          <w:rFonts w:hint="eastAsia" w:ascii="宋体" w:hAnsi="宋体" w:cs="宋体"/>
          <w:sz w:val="24"/>
        </w:rPr>
        <w:t>我单位自愿参与“攀枝花市经贸旅游学校关于五十四校区家属楼主供水管道改造采购</w:t>
      </w:r>
      <w:r>
        <w:rPr>
          <w:rFonts w:hint="eastAsia" w:ascii="宋体" w:hAnsi="宋体" w:cs="宋体"/>
          <w:bCs/>
          <w:spacing w:val="8"/>
          <w:sz w:val="24"/>
        </w:rPr>
        <w:t>”包</w:t>
      </w:r>
      <w:r>
        <w:rPr>
          <w:rFonts w:hint="eastAsia" w:ascii="宋体" w:hAnsi="宋体" w:cs="宋体"/>
          <w:bCs/>
          <w:spacing w:val="8"/>
          <w:sz w:val="24"/>
          <w:u w:val="single"/>
        </w:rPr>
        <w:t xml:space="preserve">   </w:t>
      </w:r>
      <w:r>
        <w:rPr>
          <w:rFonts w:hint="eastAsia" w:ascii="宋体" w:hAnsi="宋体" w:cs="宋体"/>
          <w:bCs/>
          <w:spacing w:val="8"/>
          <w:sz w:val="24"/>
        </w:rPr>
        <w:t>比选，根据相关采购</w:t>
      </w:r>
      <w:r>
        <w:rPr>
          <w:rFonts w:hint="eastAsia" w:ascii="宋体" w:hAnsi="宋体" w:cs="宋体"/>
          <w:sz w:val="24"/>
        </w:rPr>
        <w:t>公告及其附件的要求，现正式授权</w:t>
      </w:r>
      <w:r>
        <w:rPr>
          <w:rFonts w:hint="eastAsia" w:ascii="宋体" w:hAnsi="宋体" w:cs="宋体"/>
          <w:sz w:val="24"/>
          <w:u w:val="single"/>
        </w:rPr>
        <w:t xml:space="preserve">    </w:t>
      </w:r>
      <w:r>
        <w:rPr>
          <w:rFonts w:hint="eastAsia" w:ascii="宋体" w:hAnsi="宋体" w:cs="宋体"/>
          <w:sz w:val="24"/>
        </w:rPr>
        <w:t>代表我单位提交《响应文件》</w:t>
      </w:r>
      <w:r>
        <w:rPr>
          <w:rFonts w:hint="eastAsia" w:ascii="宋体" w:hAnsi="宋体" w:cs="宋体"/>
          <w:sz w:val="24"/>
          <w:u w:val="single"/>
        </w:rPr>
        <w:t xml:space="preserve">   </w:t>
      </w:r>
      <w:r>
        <w:rPr>
          <w:rFonts w:hint="eastAsia" w:ascii="宋体" w:hAnsi="宋体" w:cs="宋体"/>
          <w:sz w:val="24"/>
        </w:rPr>
        <w:t xml:space="preserve">份。 </w:t>
      </w:r>
    </w:p>
    <w:p w14:paraId="4C8C3F6B">
      <w:pPr>
        <w:spacing w:line="360" w:lineRule="auto"/>
        <w:ind w:firstLine="480" w:firstLineChars="200"/>
        <w:rPr>
          <w:rFonts w:hint="eastAsia" w:ascii="宋体" w:hAnsi="宋体" w:cs="宋体"/>
          <w:sz w:val="24"/>
        </w:rPr>
      </w:pPr>
      <w:r>
        <w:rPr>
          <w:rFonts w:hint="eastAsia" w:ascii="宋体" w:hAnsi="宋体" w:cs="宋体"/>
          <w:sz w:val="24"/>
        </w:rPr>
        <w:t>比选响应文件包含如下内容：</w:t>
      </w:r>
    </w:p>
    <w:p w14:paraId="07B809B8">
      <w:pPr>
        <w:spacing w:line="360" w:lineRule="auto"/>
        <w:ind w:left="638" w:leftChars="304"/>
        <w:rPr>
          <w:rFonts w:hint="eastAsia" w:ascii="宋体" w:hAnsi="宋体" w:cs="宋体"/>
          <w:sz w:val="24"/>
        </w:rPr>
      </w:pPr>
      <w:r>
        <w:rPr>
          <w:rFonts w:hint="eastAsia" w:ascii="宋体" w:hAnsi="宋体" w:cs="宋体"/>
          <w:sz w:val="24"/>
        </w:rPr>
        <w:t>（1）报价一览表</w:t>
      </w:r>
    </w:p>
    <w:p w14:paraId="72D624E1">
      <w:pPr>
        <w:spacing w:line="360" w:lineRule="auto"/>
        <w:ind w:left="638" w:leftChars="304"/>
        <w:rPr>
          <w:rFonts w:hint="eastAsia" w:ascii="宋体" w:hAnsi="宋体" w:cs="宋体"/>
          <w:sz w:val="24"/>
        </w:rPr>
      </w:pPr>
      <w:r>
        <w:rPr>
          <w:rFonts w:hint="eastAsia" w:ascii="宋体" w:hAnsi="宋体" w:cs="宋体"/>
          <w:sz w:val="24"/>
        </w:rPr>
        <w:t>（2）证照复印件（含营业执照、法人身份证等）</w:t>
      </w:r>
    </w:p>
    <w:p w14:paraId="0FAEC19D">
      <w:pPr>
        <w:spacing w:line="360" w:lineRule="auto"/>
        <w:ind w:left="638" w:leftChars="304"/>
        <w:rPr>
          <w:rFonts w:hint="eastAsia" w:ascii="宋体" w:hAnsi="宋体" w:cs="宋体"/>
          <w:sz w:val="24"/>
        </w:rPr>
      </w:pPr>
      <w:r>
        <w:rPr>
          <w:rFonts w:hint="eastAsia" w:ascii="宋体" w:hAnsi="宋体" w:cs="宋体"/>
          <w:sz w:val="24"/>
        </w:rPr>
        <w:t>（3）授权文件签章（非法人代表参加比选时必须提供）</w:t>
      </w:r>
    </w:p>
    <w:p w14:paraId="3A18A33B">
      <w:pPr>
        <w:spacing w:line="360" w:lineRule="auto"/>
        <w:ind w:left="638" w:leftChars="304"/>
        <w:rPr>
          <w:rFonts w:hint="eastAsia" w:ascii="宋体" w:hAnsi="宋体" w:cs="宋体"/>
          <w:sz w:val="24"/>
        </w:rPr>
      </w:pPr>
      <w:r>
        <w:rPr>
          <w:rFonts w:hint="eastAsia" w:ascii="宋体" w:hAnsi="宋体" w:cs="宋体"/>
          <w:sz w:val="24"/>
        </w:rPr>
        <w:t>（4）比选承诺函</w:t>
      </w:r>
    </w:p>
    <w:p w14:paraId="286FE786">
      <w:pPr>
        <w:spacing w:line="360" w:lineRule="auto"/>
        <w:ind w:left="638" w:leftChars="304"/>
        <w:rPr>
          <w:rFonts w:hint="eastAsia" w:ascii="宋体" w:hAnsi="宋体" w:cs="宋体"/>
          <w:sz w:val="24"/>
        </w:rPr>
      </w:pPr>
      <w:r>
        <w:rPr>
          <w:rFonts w:hint="eastAsia" w:ascii="宋体" w:hAnsi="宋体" w:cs="宋体"/>
          <w:sz w:val="24"/>
        </w:rPr>
        <w:t>（5）比选应答表</w:t>
      </w:r>
    </w:p>
    <w:p w14:paraId="46ED76A8">
      <w:pPr>
        <w:spacing w:line="360" w:lineRule="auto"/>
        <w:ind w:left="638" w:leftChars="304"/>
        <w:rPr>
          <w:rFonts w:hint="eastAsia" w:ascii="宋体" w:hAnsi="宋体" w:cs="宋体"/>
          <w:sz w:val="24"/>
        </w:rPr>
      </w:pPr>
      <w:r>
        <w:rPr>
          <w:rFonts w:hint="eastAsia" w:ascii="宋体" w:hAnsi="宋体" w:cs="宋体"/>
          <w:sz w:val="24"/>
        </w:rPr>
        <w:t>（6）售后服务承诺函</w:t>
      </w:r>
    </w:p>
    <w:p w14:paraId="0EB59ADE">
      <w:pPr>
        <w:spacing w:line="360" w:lineRule="auto"/>
        <w:ind w:left="638" w:leftChars="304"/>
        <w:rPr>
          <w:rFonts w:hint="eastAsia" w:ascii="宋体" w:hAnsi="宋体" w:cs="宋体"/>
          <w:sz w:val="24"/>
        </w:rPr>
      </w:pPr>
      <w:r>
        <w:rPr>
          <w:rFonts w:hint="eastAsia" w:ascii="宋体" w:hAnsi="宋体" w:cs="宋体"/>
          <w:sz w:val="24"/>
        </w:rPr>
        <w:t>现郑重承诺如下：</w:t>
      </w:r>
    </w:p>
    <w:p w14:paraId="5AAA152F">
      <w:pPr>
        <w:spacing w:line="360" w:lineRule="auto"/>
        <w:ind w:firstLine="480" w:firstLineChars="200"/>
        <w:rPr>
          <w:rFonts w:hint="eastAsia" w:ascii="宋体" w:hAnsi="宋体" w:cs="宋体"/>
          <w:sz w:val="24"/>
        </w:rPr>
      </w:pPr>
      <w:r>
        <w:rPr>
          <w:rFonts w:hint="eastAsia" w:ascii="宋体" w:hAnsi="宋体" w:cs="宋体"/>
          <w:sz w:val="24"/>
        </w:rPr>
        <w:t>我单位参加本次比选前三年内在经营活动中没有违法违纪记录。</w:t>
      </w:r>
    </w:p>
    <w:p w14:paraId="540969D6">
      <w:pPr>
        <w:spacing w:line="360" w:lineRule="auto"/>
        <w:ind w:firstLine="480" w:firstLineChars="200"/>
        <w:rPr>
          <w:rFonts w:hint="eastAsia" w:ascii="宋体" w:hAnsi="宋体" w:cs="宋体"/>
          <w:sz w:val="24"/>
        </w:rPr>
      </w:pPr>
      <w:r>
        <w:rPr>
          <w:rFonts w:hint="eastAsia" w:ascii="宋体" w:hAnsi="宋体" w:cs="宋体"/>
          <w:sz w:val="24"/>
        </w:rPr>
        <w:t>我单位参与该项目所提交的一切材料均真实合法有效，并愿意为此承担一切法律责任。</w:t>
      </w:r>
      <w:r>
        <w:rPr>
          <w:rFonts w:hint="eastAsia" w:ascii="宋体" w:hAnsi="宋体" w:cs="宋体"/>
          <w:b/>
          <w:bCs/>
          <w:sz w:val="24"/>
        </w:rPr>
        <w:t>我单位具有供水管道改造所必需的设施设备和专业技术能力。</w:t>
      </w:r>
      <w:r>
        <w:rPr>
          <w:rFonts w:hint="eastAsia" w:ascii="宋体" w:hAnsi="宋体" w:cs="宋体"/>
          <w:sz w:val="24"/>
        </w:rPr>
        <w:t>我单位接受采购公告文件及其附件规定条款的全部内容。我单位一旦中选，将及时签订与履行合同，严格履行采购公告及其附件、比选文件、评选现场承诺和合同所规定的责任与义务，若有违背，愿意接受相关部门根据相关法规的处罚；给他人造成损失的，承担相应的民事责任。</w:t>
      </w:r>
    </w:p>
    <w:p w14:paraId="4D36FDFA">
      <w:pPr>
        <w:spacing w:line="360" w:lineRule="auto"/>
        <w:ind w:firstLine="480" w:firstLineChars="200"/>
        <w:rPr>
          <w:rFonts w:hint="eastAsia" w:ascii="宋体" w:hAnsi="宋体" w:cs="宋体"/>
          <w:sz w:val="24"/>
        </w:rPr>
      </w:pPr>
      <w:r>
        <w:rPr>
          <w:rFonts w:hint="eastAsia" w:ascii="宋体" w:hAnsi="宋体" w:cs="宋体"/>
          <w:sz w:val="24"/>
        </w:rPr>
        <w:t>我单位已仔细阅读采购公告及其附件的全部内容（包括变更公告文件），我单位完全理解并接受。</w:t>
      </w:r>
    </w:p>
    <w:p w14:paraId="08556E87">
      <w:pPr>
        <w:spacing w:line="360" w:lineRule="auto"/>
        <w:ind w:firstLine="480" w:firstLineChars="200"/>
        <w:rPr>
          <w:rFonts w:hint="eastAsia" w:ascii="宋体" w:hAnsi="宋体" w:cs="宋体"/>
          <w:sz w:val="24"/>
        </w:rPr>
      </w:pPr>
      <w:r>
        <w:rPr>
          <w:rFonts w:hint="eastAsia" w:ascii="宋体" w:hAnsi="宋体" w:cs="宋体"/>
          <w:sz w:val="24"/>
        </w:rPr>
        <w:t>我单位就此项采购所做的所有承诺，在比选有效期及合同有效期内均具有法律效力。</w:t>
      </w:r>
    </w:p>
    <w:p w14:paraId="78518483">
      <w:pPr>
        <w:spacing w:line="360" w:lineRule="auto"/>
        <w:ind w:firstLine="6240" w:firstLineChars="2600"/>
        <w:rPr>
          <w:rFonts w:hint="eastAsia" w:ascii="宋体" w:hAnsi="宋体" w:cs="宋体"/>
          <w:sz w:val="24"/>
        </w:rPr>
      </w:pPr>
      <w:r>
        <w:rPr>
          <w:rFonts w:hint="eastAsia" w:ascii="宋体" w:hAnsi="宋体" w:cs="宋体"/>
          <w:sz w:val="24"/>
        </w:rPr>
        <w:t>单位名称：（盖章）</w:t>
      </w:r>
    </w:p>
    <w:p w14:paraId="7B0FBBF4">
      <w:pPr>
        <w:widowControl/>
        <w:ind w:firstLine="6240" w:firstLineChars="2600"/>
        <w:jc w:val="left"/>
        <w:rPr>
          <w:rFonts w:hint="eastAsia" w:ascii="宋体" w:hAnsi="宋体" w:cs="宋体"/>
          <w:sz w:val="24"/>
        </w:rPr>
      </w:pPr>
      <w:r>
        <w:rPr>
          <w:rFonts w:hint="eastAsia" w:ascii="宋体" w:hAnsi="宋体" w:cs="宋体"/>
          <w:sz w:val="24"/>
        </w:rPr>
        <w:t>法人：（印章或签字）</w:t>
      </w:r>
    </w:p>
    <w:p w14:paraId="7C115211">
      <w:pPr>
        <w:spacing w:line="360" w:lineRule="auto"/>
        <w:ind w:firstLine="6960" w:firstLineChars="2900"/>
        <w:rPr>
          <w:rFonts w:hint="eastAsia" w:ascii="宋体" w:hAnsi="宋体" w:cs="宋体"/>
          <w:sz w:val="24"/>
        </w:rPr>
      </w:pPr>
      <w:r>
        <w:rPr>
          <w:rFonts w:hint="eastAsia" w:ascii="宋体" w:hAnsi="宋体" w:cs="宋体"/>
          <w:sz w:val="24"/>
        </w:rPr>
        <w:t xml:space="preserve">年   月   日  </w:t>
      </w:r>
    </w:p>
    <w:p w14:paraId="131133D2">
      <w:pPr>
        <w:spacing w:line="360" w:lineRule="auto"/>
        <w:rPr>
          <w:rFonts w:hint="eastAsia" w:ascii="宋体" w:hAnsi="宋体" w:cs="宋体"/>
          <w:b/>
          <w:bCs/>
          <w:sz w:val="24"/>
        </w:rPr>
      </w:pPr>
    </w:p>
    <w:p w14:paraId="66FB0C60">
      <w:pPr>
        <w:spacing w:line="360" w:lineRule="auto"/>
        <w:ind w:firstLine="482" w:firstLineChars="200"/>
        <w:rPr>
          <w:rFonts w:hint="eastAsia" w:ascii="宋体" w:hAnsi="宋体" w:cs="宋体"/>
          <w:b/>
          <w:bCs/>
          <w:sz w:val="24"/>
        </w:rPr>
      </w:pPr>
      <w:r>
        <w:rPr>
          <w:rFonts w:hint="eastAsia" w:ascii="宋体" w:hAnsi="宋体" w:cs="宋体"/>
          <w:b/>
          <w:bCs/>
          <w:sz w:val="24"/>
        </w:rPr>
        <w:t>5.比选应答表</w:t>
      </w:r>
    </w:p>
    <w:p w14:paraId="4EABFD85">
      <w:pPr>
        <w:spacing w:line="360" w:lineRule="auto"/>
        <w:ind w:firstLine="480" w:firstLineChars="200"/>
        <w:rPr>
          <w:rFonts w:hint="eastAsia" w:ascii="宋体" w:hAnsi="宋体" w:cs="宋体"/>
          <w:sz w:val="24"/>
        </w:rPr>
      </w:pPr>
      <w:bookmarkStart w:id="5" w:name="_Hlk74234090"/>
      <w:r>
        <w:rPr>
          <w:rFonts w:hint="eastAsia" w:ascii="宋体" w:hAnsi="宋体" w:cs="宋体"/>
          <w:sz w:val="24"/>
        </w:rPr>
        <w:t>项目名称：</w:t>
      </w:r>
      <w:bookmarkEnd w:id="5"/>
      <w:r>
        <w:rPr>
          <w:rFonts w:hint="eastAsia" w:ascii="宋体" w:hAnsi="宋体" w:cs="宋体"/>
          <w:sz w:val="24"/>
        </w:rPr>
        <w:t>攀枝花市经贸旅游学校关于五十四校区家属楼主供水管道改造采购</w:t>
      </w:r>
    </w:p>
    <w:p w14:paraId="6EC92B1E">
      <w:pPr>
        <w:spacing w:line="360" w:lineRule="auto"/>
        <w:ind w:firstLine="480" w:firstLineChars="200"/>
        <w:rPr>
          <w:rFonts w:hint="eastAsia" w:ascii="宋体" w:hAnsi="宋体" w:cs="宋体"/>
          <w:sz w:val="24"/>
        </w:rPr>
      </w:pPr>
      <w:r>
        <w:rPr>
          <w:rFonts w:hint="eastAsia" w:ascii="宋体" w:hAnsi="宋体" w:cs="宋体"/>
          <w:sz w:val="24"/>
        </w:rPr>
        <w:t>响应单位（盖章）：                 响应时间：  年  月  日</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2000"/>
        <w:gridCol w:w="3714"/>
        <w:gridCol w:w="3572"/>
      </w:tblGrid>
      <w:tr w14:paraId="733D6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51" w:type="dxa"/>
            <w:noWrap w:val="0"/>
            <w:vAlign w:val="center"/>
          </w:tcPr>
          <w:p w14:paraId="654E91E5">
            <w:pPr>
              <w:spacing w:line="360" w:lineRule="auto"/>
              <w:rPr>
                <w:rFonts w:hint="eastAsia" w:ascii="宋体" w:hAnsi="宋体" w:cs="宋体"/>
                <w:sz w:val="24"/>
              </w:rPr>
            </w:pPr>
            <w:r>
              <w:rPr>
                <w:rFonts w:hint="eastAsia" w:ascii="宋体" w:hAnsi="宋体" w:cs="宋体"/>
                <w:sz w:val="24"/>
              </w:rPr>
              <w:t>序号</w:t>
            </w:r>
          </w:p>
        </w:tc>
        <w:tc>
          <w:tcPr>
            <w:tcW w:w="2000" w:type="dxa"/>
            <w:noWrap w:val="0"/>
            <w:vAlign w:val="center"/>
          </w:tcPr>
          <w:p w14:paraId="4F93AD3D">
            <w:pPr>
              <w:spacing w:line="360" w:lineRule="auto"/>
              <w:ind w:firstLine="480" w:firstLineChars="200"/>
              <w:rPr>
                <w:rFonts w:hint="eastAsia" w:ascii="宋体" w:hAnsi="宋体" w:cs="宋体"/>
                <w:sz w:val="24"/>
              </w:rPr>
            </w:pPr>
            <w:r>
              <w:rPr>
                <w:rFonts w:hint="eastAsia" w:ascii="宋体" w:hAnsi="宋体" w:cs="宋体"/>
                <w:sz w:val="24"/>
              </w:rPr>
              <w:t>名称</w:t>
            </w:r>
          </w:p>
        </w:tc>
        <w:tc>
          <w:tcPr>
            <w:tcW w:w="3714" w:type="dxa"/>
            <w:noWrap w:val="0"/>
            <w:vAlign w:val="center"/>
          </w:tcPr>
          <w:p w14:paraId="3DAB183D">
            <w:pPr>
              <w:spacing w:line="360" w:lineRule="auto"/>
              <w:ind w:firstLine="480" w:firstLineChars="200"/>
              <w:rPr>
                <w:rFonts w:hint="eastAsia" w:ascii="宋体" w:hAnsi="宋体" w:cs="宋体"/>
                <w:sz w:val="24"/>
              </w:rPr>
            </w:pPr>
            <w:r>
              <w:rPr>
                <w:rFonts w:hint="eastAsia" w:ascii="宋体" w:hAnsi="宋体" w:cs="宋体"/>
                <w:sz w:val="24"/>
              </w:rPr>
              <w:t>采购要求</w:t>
            </w:r>
          </w:p>
        </w:tc>
        <w:tc>
          <w:tcPr>
            <w:tcW w:w="3572" w:type="dxa"/>
            <w:noWrap w:val="0"/>
            <w:vAlign w:val="center"/>
          </w:tcPr>
          <w:p w14:paraId="1742F628">
            <w:pPr>
              <w:spacing w:line="360" w:lineRule="auto"/>
              <w:ind w:firstLine="480" w:firstLineChars="200"/>
              <w:rPr>
                <w:rFonts w:hint="eastAsia" w:ascii="宋体" w:hAnsi="宋体" w:cs="宋体"/>
                <w:sz w:val="24"/>
              </w:rPr>
            </w:pPr>
            <w:r>
              <w:rPr>
                <w:rFonts w:hint="eastAsia" w:ascii="宋体" w:hAnsi="宋体" w:cs="宋体"/>
                <w:sz w:val="24"/>
              </w:rPr>
              <w:t>应答</w:t>
            </w:r>
          </w:p>
        </w:tc>
      </w:tr>
      <w:tr w14:paraId="5B204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51" w:type="dxa"/>
            <w:noWrap w:val="0"/>
            <w:vAlign w:val="center"/>
          </w:tcPr>
          <w:p w14:paraId="02B6F060">
            <w:pPr>
              <w:spacing w:line="360" w:lineRule="auto"/>
              <w:ind w:firstLine="480" w:firstLineChars="200"/>
              <w:rPr>
                <w:rFonts w:hint="eastAsia" w:ascii="宋体" w:hAnsi="宋体" w:cs="宋体"/>
                <w:sz w:val="24"/>
              </w:rPr>
            </w:pPr>
            <w:r>
              <w:rPr>
                <w:rFonts w:hint="eastAsia" w:ascii="宋体" w:hAnsi="宋体" w:cs="宋体"/>
                <w:sz w:val="24"/>
              </w:rPr>
              <w:t>1</w:t>
            </w:r>
          </w:p>
        </w:tc>
        <w:tc>
          <w:tcPr>
            <w:tcW w:w="2000" w:type="dxa"/>
            <w:noWrap w:val="0"/>
            <w:vAlign w:val="center"/>
          </w:tcPr>
          <w:p w14:paraId="6C7EEE02">
            <w:pPr>
              <w:widowControl/>
              <w:jc w:val="center"/>
              <w:rPr>
                <w:rFonts w:hint="eastAsia" w:ascii="宋体" w:hAnsi="宋体" w:cs="宋体"/>
                <w:sz w:val="24"/>
              </w:rPr>
            </w:pPr>
            <w:r>
              <w:rPr>
                <w:rFonts w:hint="eastAsia" w:ascii="宋体" w:hAnsi="宋体" w:cs="宋体"/>
                <w:kern w:val="0"/>
                <w:sz w:val="24"/>
              </w:rPr>
              <w:t>技术要求</w:t>
            </w:r>
          </w:p>
        </w:tc>
        <w:tc>
          <w:tcPr>
            <w:tcW w:w="3714" w:type="dxa"/>
            <w:noWrap w:val="0"/>
            <w:vAlign w:val="top"/>
          </w:tcPr>
          <w:p w14:paraId="2F352104">
            <w:pPr>
              <w:spacing w:line="360" w:lineRule="auto"/>
              <w:ind w:firstLine="480" w:firstLineChars="200"/>
              <w:rPr>
                <w:rFonts w:hint="eastAsia" w:ascii="宋体" w:hAnsi="宋体" w:cs="宋体"/>
                <w:sz w:val="24"/>
              </w:rPr>
            </w:pPr>
          </w:p>
        </w:tc>
        <w:tc>
          <w:tcPr>
            <w:tcW w:w="3572" w:type="dxa"/>
            <w:noWrap w:val="0"/>
            <w:vAlign w:val="top"/>
          </w:tcPr>
          <w:p w14:paraId="76A1101D">
            <w:pPr>
              <w:spacing w:line="360" w:lineRule="auto"/>
              <w:ind w:firstLine="480" w:firstLineChars="200"/>
              <w:rPr>
                <w:rFonts w:hint="eastAsia" w:ascii="宋体" w:hAnsi="宋体" w:cs="宋体"/>
                <w:sz w:val="24"/>
              </w:rPr>
            </w:pPr>
          </w:p>
        </w:tc>
      </w:tr>
      <w:tr w14:paraId="216D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51" w:type="dxa"/>
            <w:noWrap w:val="0"/>
            <w:vAlign w:val="center"/>
          </w:tcPr>
          <w:p w14:paraId="6EB35D7A">
            <w:pPr>
              <w:spacing w:line="360" w:lineRule="auto"/>
              <w:ind w:firstLine="480" w:firstLineChars="200"/>
              <w:rPr>
                <w:rFonts w:hint="eastAsia" w:ascii="宋体" w:hAnsi="宋体" w:cs="宋体"/>
                <w:sz w:val="24"/>
              </w:rPr>
            </w:pPr>
            <w:r>
              <w:rPr>
                <w:rFonts w:hint="eastAsia" w:ascii="宋体" w:hAnsi="宋体" w:cs="宋体"/>
                <w:sz w:val="24"/>
              </w:rPr>
              <w:t>2</w:t>
            </w:r>
          </w:p>
        </w:tc>
        <w:tc>
          <w:tcPr>
            <w:tcW w:w="2000" w:type="dxa"/>
            <w:noWrap w:val="0"/>
            <w:vAlign w:val="center"/>
          </w:tcPr>
          <w:p w14:paraId="2297C013">
            <w:pPr>
              <w:widowControl/>
              <w:jc w:val="center"/>
              <w:rPr>
                <w:rFonts w:hint="eastAsia" w:ascii="宋体" w:hAnsi="宋体" w:cs="宋体"/>
                <w:sz w:val="24"/>
              </w:rPr>
            </w:pPr>
            <w:r>
              <w:rPr>
                <w:rFonts w:hint="eastAsia" w:ascii="宋体" w:hAnsi="宋体" w:cs="宋体"/>
                <w:kern w:val="0"/>
                <w:sz w:val="24"/>
              </w:rPr>
              <w:t>商务要求</w:t>
            </w:r>
          </w:p>
        </w:tc>
        <w:tc>
          <w:tcPr>
            <w:tcW w:w="3714" w:type="dxa"/>
            <w:noWrap w:val="0"/>
            <w:vAlign w:val="top"/>
          </w:tcPr>
          <w:p w14:paraId="5E1AACD9">
            <w:pPr>
              <w:spacing w:line="360" w:lineRule="auto"/>
              <w:ind w:firstLine="480" w:firstLineChars="200"/>
              <w:rPr>
                <w:rFonts w:hint="eastAsia" w:ascii="宋体" w:hAnsi="宋体" w:cs="宋体"/>
                <w:sz w:val="24"/>
              </w:rPr>
            </w:pPr>
          </w:p>
        </w:tc>
        <w:tc>
          <w:tcPr>
            <w:tcW w:w="3572" w:type="dxa"/>
            <w:noWrap w:val="0"/>
            <w:vAlign w:val="top"/>
          </w:tcPr>
          <w:p w14:paraId="0EEF8A6E">
            <w:pPr>
              <w:spacing w:line="360" w:lineRule="auto"/>
              <w:ind w:firstLine="480" w:firstLineChars="200"/>
              <w:rPr>
                <w:rFonts w:hint="eastAsia" w:ascii="宋体" w:hAnsi="宋体" w:cs="宋体"/>
                <w:sz w:val="24"/>
              </w:rPr>
            </w:pPr>
          </w:p>
        </w:tc>
      </w:tr>
      <w:tr w14:paraId="4643B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51" w:type="dxa"/>
            <w:noWrap w:val="0"/>
            <w:vAlign w:val="center"/>
          </w:tcPr>
          <w:p w14:paraId="7154D50F">
            <w:pPr>
              <w:spacing w:line="360" w:lineRule="auto"/>
              <w:ind w:firstLine="480" w:firstLineChars="200"/>
              <w:rPr>
                <w:rFonts w:hint="eastAsia" w:ascii="宋体" w:hAnsi="宋体" w:cs="宋体"/>
                <w:sz w:val="24"/>
              </w:rPr>
            </w:pPr>
            <w:r>
              <w:rPr>
                <w:rFonts w:hint="eastAsia" w:ascii="宋体" w:hAnsi="宋体" w:cs="宋体"/>
                <w:sz w:val="24"/>
              </w:rPr>
              <w:t>3</w:t>
            </w:r>
          </w:p>
        </w:tc>
        <w:tc>
          <w:tcPr>
            <w:tcW w:w="2000" w:type="dxa"/>
            <w:noWrap w:val="0"/>
            <w:vAlign w:val="center"/>
          </w:tcPr>
          <w:p w14:paraId="7BBDFF7D">
            <w:pPr>
              <w:widowControl/>
              <w:jc w:val="center"/>
              <w:rPr>
                <w:rFonts w:hint="eastAsia" w:ascii="宋体" w:hAnsi="宋体" w:cs="宋体"/>
                <w:sz w:val="24"/>
              </w:rPr>
            </w:pPr>
            <w:r>
              <w:rPr>
                <w:rFonts w:hint="eastAsia" w:ascii="宋体" w:hAnsi="宋体" w:cs="宋体"/>
                <w:kern w:val="0"/>
                <w:sz w:val="24"/>
              </w:rPr>
              <w:t>其他注意事项</w:t>
            </w:r>
          </w:p>
        </w:tc>
        <w:tc>
          <w:tcPr>
            <w:tcW w:w="3714" w:type="dxa"/>
            <w:noWrap w:val="0"/>
            <w:vAlign w:val="top"/>
          </w:tcPr>
          <w:p w14:paraId="07974888">
            <w:pPr>
              <w:spacing w:line="360" w:lineRule="auto"/>
              <w:ind w:firstLine="480" w:firstLineChars="200"/>
              <w:rPr>
                <w:rFonts w:hint="eastAsia" w:ascii="宋体" w:hAnsi="宋体" w:cs="宋体"/>
                <w:sz w:val="24"/>
              </w:rPr>
            </w:pPr>
          </w:p>
        </w:tc>
        <w:tc>
          <w:tcPr>
            <w:tcW w:w="3572" w:type="dxa"/>
            <w:noWrap w:val="0"/>
            <w:vAlign w:val="top"/>
          </w:tcPr>
          <w:p w14:paraId="7766621D">
            <w:pPr>
              <w:spacing w:line="360" w:lineRule="auto"/>
              <w:ind w:firstLine="480" w:firstLineChars="200"/>
              <w:rPr>
                <w:rFonts w:hint="eastAsia" w:ascii="宋体" w:hAnsi="宋体" w:cs="宋体"/>
                <w:sz w:val="24"/>
              </w:rPr>
            </w:pPr>
          </w:p>
        </w:tc>
      </w:tr>
      <w:tr w14:paraId="5AE26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51" w:type="dxa"/>
            <w:noWrap w:val="0"/>
            <w:vAlign w:val="center"/>
          </w:tcPr>
          <w:p w14:paraId="6EA186D6">
            <w:pPr>
              <w:spacing w:line="360" w:lineRule="auto"/>
              <w:ind w:firstLine="480" w:firstLineChars="200"/>
              <w:rPr>
                <w:rFonts w:hint="eastAsia" w:ascii="宋体" w:hAnsi="宋体" w:cs="宋体"/>
                <w:sz w:val="24"/>
              </w:rPr>
            </w:pPr>
            <w:r>
              <w:rPr>
                <w:rFonts w:hint="eastAsia" w:ascii="宋体" w:hAnsi="宋体" w:cs="宋体"/>
                <w:sz w:val="24"/>
              </w:rPr>
              <w:t>4</w:t>
            </w:r>
          </w:p>
        </w:tc>
        <w:tc>
          <w:tcPr>
            <w:tcW w:w="2000" w:type="dxa"/>
            <w:noWrap w:val="0"/>
            <w:vAlign w:val="center"/>
          </w:tcPr>
          <w:p w14:paraId="4CA7715C">
            <w:pPr>
              <w:widowControl/>
              <w:jc w:val="center"/>
              <w:rPr>
                <w:rFonts w:hint="eastAsia" w:ascii="宋体" w:hAnsi="宋体" w:cs="宋体"/>
                <w:sz w:val="24"/>
              </w:rPr>
            </w:pPr>
            <w:r>
              <w:rPr>
                <w:rFonts w:hint="eastAsia" w:ascii="宋体" w:hAnsi="宋体" w:cs="宋体"/>
                <w:kern w:val="0"/>
                <w:sz w:val="24"/>
              </w:rPr>
              <w:t>开评标程序等</w:t>
            </w:r>
          </w:p>
        </w:tc>
        <w:tc>
          <w:tcPr>
            <w:tcW w:w="3714" w:type="dxa"/>
            <w:noWrap w:val="0"/>
            <w:vAlign w:val="top"/>
          </w:tcPr>
          <w:p w14:paraId="69F3F233">
            <w:pPr>
              <w:spacing w:line="360" w:lineRule="auto"/>
              <w:ind w:firstLine="480" w:firstLineChars="200"/>
              <w:rPr>
                <w:rFonts w:hint="eastAsia" w:ascii="宋体" w:hAnsi="宋体" w:cs="宋体"/>
                <w:sz w:val="24"/>
              </w:rPr>
            </w:pPr>
          </w:p>
        </w:tc>
        <w:tc>
          <w:tcPr>
            <w:tcW w:w="3572" w:type="dxa"/>
            <w:noWrap w:val="0"/>
            <w:vAlign w:val="top"/>
          </w:tcPr>
          <w:p w14:paraId="73694DF3">
            <w:pPr>
              <w:spacing w:line="360" w:lineRule="auto"/>
              <w:ind w:firstLine="480" w:firstLineChars="200"/>
              <w:rPr>
                <w:rFonts w:hint="eastAsia" w:ascii="宋体" w:hAnsi="宋体" w:cs="宋体"/>
                <w:sz w:val="24"/>
              </w:rPr>
            </w:pPr>
          </w:p>
        </w:tc>
      </w:tr>
    </w:tbl>
    <w:p w14:paraId="7CFA4853">
      <w:pPr>
        <w:spacing w:line="360" w:lineRule="auto"/>
        <w:ind w:firstLine="480" w:firstLineChars="200"/>
        <w:rPr>
          <w:rFonts w:hint="eastAsia" w:ascii="宋体" w:hAnsi="宋体" w:cs="宋体"/>
          <w:sz w:val="24"/>
        </w:rPr>
      </w:pPr>
      <w:r>
        <w:rPr>
          <w:rFonts w:hint="eastAsia" w:ascii="宋体" w:hAnsi="宋体" w:cs="宋体"/>
          <w:sz w:val="24"/>
        </w:rPr>
        <w:t>填表说明：表中的“应答”，可填写“完全响应”，也可以复制粘贴相应的内容。</w:t>
      </w:r>
    </w:p>
    <w:p w14:paraId="48470A7E">
      <w:pPr>
        <w:spacing w:line="360" w:lineRule="auto"/>
        <w:ind w:firstLine="482" w:firstLineChars="200"/>
        <w:rPr>
          <w:rFonts w:hint="eastAsia" w:ascii="宋体" w:hAnsi="宋体" w:cs="宋体"/>
          <w:b/>
          <w:bCs/>
          <w:sz w:val="24"/>
        </w:rPr>
      </w:pPr>
      <w:r>
        <w:rPr>
          <w:rFonts w:hint="eastAsia" w:ascii="宋体" w:hAnsi="宋体" w:cs="宋体"/>
          <w:b/>
          <w:bCs/>
          <w:sz w:val="24"/>
        </w:rPr>
        <w:t>6.售后服务承诺函（按以下格式）：</w:t>
      </w:r>
    </w:p>
    <w:p w14:paraId="10E7E90C">
      <w:pPr>
        <w:spacing w:line="360" w:lineRule="auto"/>
        <w:rPr>
          <w:rFonts w:hint="eastAsia" w:ascii="宋体" w:hAnsi="宋体" w:cs="宋体"/>
          <w:sz w:val="24"/>
        </w:rPr>
      </w:pPr>
      <w:r>
        <w:rPr>
          <w:rFonts w:hint="eastAsia" w:ascii="宋体" w:hAnsi="宋体" w:cs="宋体"/>
          <w:sz w:val="24"/>
        </w:rPr>
        <w:t>致攀枝花市经贸旅游学校：</w:t>
      </w:r>
    </w:p>
    <w:p w14:paraId="0F216FE4">
      <w:pPr>
        <w:spacing w:line="360" w:lineRule="auto"/>
        <w:ind w:firstLine="480" w:firstLineChars="200"/>
        <w:rPr>
          <w:rFonts w:hint="eastAsia" w:ascii="宋体" w:hAnsi="宋体" w:cs="宋体"/>
          <w:sz w:val="24"/>
        </w:rPr>
      </w:pPr>
      <w:r>
        <w:rPr>
          <w:rFonts w:hint="eastAsia" w:ascii="宋体" w:hAnsi="宋体" w:cs="宋体"/>
          <w:sz w:val="24"/>
        </w:rPr>
        <w:t>我方自愿参与贵校关于五十四校区家属楼主供水管道改造采购的比选，我方一旦中选，将按本次比选要求提供优质、高效的供水管道改造服务，现承诺如下：</w:t>
      </w:r>
    </w:p>
    <w:p w14:paraId="3207F087">
      <w:pPr>
        <w:spacing w:line="360" w:lineRule="auto"/>
        <w:ind w:firstLine="480" w:firstLineChars="200"/>
        <w:rPr>
          <w:rFonts w:hint="eastAsia" w:ascii="宋体" w:hAnsi="宋体" w:cs="宋体"/>
          <w:sz w:val="24"/>
        </w:rPr>
      </w:pPr>
      <w:r>
        <w:rPr>
          <w:rFonts w:hint="eastAsia" w:ascii="宋体" w:hAnsi="宋体" w:cs="宋体"/>
          <w:sz w:val="24"/>
        </w:rPr>
        <w:t>（1）我方将严格按《比选公告》及附件和合同约定提供供水管道改造服务。</w:t>
      </w:r>
    </w:p>
    <w:p w14:paraId="79B7D81F">
      <w:pPr>
        <w:spacing w:line="360" w:lineRule="auto"/>
        <w:ind w:firstLine="480" w:firstLineChars="200"/>
        <w:rPr>
          <w:rFonts w:hint="eastAsia" w:ascii="宋体" w:hAnsi="宋体" w:cs="宋体"/>
          <w:sz w:val="24"/>
        </w:rPr>
      </w:pPr>
      <w:r>
        <w:rPr>
          <w:rFonts w:hint="eastAsia" w:ascii="宋体" w:hAnsi="宋体" w:cs="宋体"/>
          <w:sz w:val="24"/>
        </w:rPr>
        <w:t>（2）凡质保期内出现的缺陷问题均及时免费处理，使用合格材料，不弄虚作假。</w:t>
      </w:r>
    </w:p>
    <w:p w14:paraId="4DCF8959">
      <w:pPr>
        <w:spacing w:line="360" w:lineRule="auto"/>
        <w:ind w:firstLine="480" w:firstLineChars="200"/>
        <w:rPr>
          <w:rFonts w:hint="eastAsia" w:ascii="宋体" w:hAnsi="宋体" w:cs="宋体"/>
          <w:sz w:val="24"/>
        </w:rPr>
      </w:pPr>
      <w:r>
        <w:rPr>
          <w:rFonts w:hint="eastAsia" w:ascii="宋体" w:hAnsi="宋体" w:cs="宋体"/>
          <w:sz w:val="24"/>
        </w:rPr>
        <w:t>（3）我方具备本地化质量保修服务的条件和能力，确保提供及时、优质的质保服务。</w:t>
      </w:r>
    </w:p>
    <w:p w14:paraId="73F1C6BD">
      <w:pPr>
        <w:spacing w:line="360" w:lineRule="auto"/>
        <w:ind w:firstLine="480" w:firstLineChars="200"/>
        <w:rPr>
          <w:rFonts w:hint="eastAsia" w:ascii="宋体" w:hAnsi="宋体" w:cs="宋体"/>
          <w:sz w:val="24"/>
        </w:rPr>
      </w:pPr>
      <w:r>
        <w:rPr>
          <w:rFonts w:hint="eastAsia" w:ascii="宋体" w:hAnsi="宋体" w:cs="宋体"/>
          <w:sz w:val="24"/>
        </w:rPr>
        <w:t>以上承诺具有法律效率，我方在合同履行中如有违背，由此所致的一切责任均由我方承担。</w:t>
      </w:r>
    </w:p>
    <w:p w14:paraId="0C99E9B4">
      <w:pPr>
        <w:spacing w:line="360" w:lineRule="auto"/>
        <w:ind w:firstLine="7200" w:firstLineChars="3000"/>
        <w:rPr>
          <w:rFonts w:hint="eastAsia" w:ascii="宋体" w:hAnsi="宋体" w:cs="宋体"/>
          <w:sz w:val="24"/>
        </w:rPr>
      </w:pPr>
      <w:r>
        <w:rPr>
          <w:rFonts w:hint="eastAsia" w:ascii="宋体" w:hAnsi="宋体" w:cs="宋体"/>
          <w:sz w:val="24"/>
        </w:rPr>
        <w:t>承诺单位：（盖章）</w:t>
      </w:r>
    </w:p>
    <w:p w14:paraId="51B9F9F1">
      <w:pPr>
        <w:spacing w:line="360" w:lineRule="auto"/>
        <w:ind w:firstLine="7200" w:firstLineChars="3000"/>
        <w:rPr>
          <w:rFonts w:hint="eastAsia" w:ascii="宋体" w:hAnsi="宋体" w:cs="宋体"/>
          <w:sz w:val="24"/>
        </w:rPr>
      </w:pPr>
      <w:r>
        <w:rPr>
          <w:rFonts w:hint="eastAsia" w:ascii="宋体" w:hAnsi="宋体" w:cs="宋体"/>
          <w:sz w:val="24"/>
        </w:rPr>
        <w:t>法人：（印章或签名）</w:t>
      </w:r>
    </w:p>
    <w:p w14:paraId="1173F1AD">
      <w:pPr>
        <w:spacing w:line="360" w:lineRule="auto"/>
        <w:ind w:firstLine="7680" w:firstLineChars="3200"/>
        <w:rPr>
          <w:rFonts w:hint="eastAsia" w:ascii="宋体" w:hAnsi="宋体" w:cs="宋体"/>
          <w:sz w:val="24"/>
        </w:rPr>
      </w:pPr>
      <w:r>
        <w:rPr>
          <w:rFonts w:hint="eastAsia" w:ascii="宋体" w:hAnsi="宋体" w:cs="宋体"/>
          <w:sz w:val="24"/>
        </w:rPr>
        <w:t xml:space="preserve">2025年  月  日 </w:t>
      </w:r>
    </w:p>
    <w:p w14:paraId="4D62DEB0">
      <w:pPr>
        <w:spacing w:line="360" w:lineRule="auto"/>
        <w:rPr>
          <w:rFonts w:hint="eastAsia" w:ascii="宋体" w:hAnsi="宋体" w:cs="宋体"/>
          <w:sz w:val="24"/>
        </w:rPr>
      </w:pPr>
    </w:p>
    <w:sectPr>
      <w:footerReference r:id="rId3" w:type="default"/>
      <w:footerReference r:id="rId4" w:type="even"/>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A357A">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lang/>
      </w:rPr>
      <w:t>15</w:t>
    </w:r>
    <w:r>
      <w:fldChar w:fldCharType="end"/>
    </w:r>
  </w:p>
  <w:p w14:paraId="3991B584">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20769">
    <w:pPr>
      <w:pStyle w:val="10"/>
      <w:framePr w:wrap="around" w:vAnchor="text" w:hAnchor="margin" w:xAlign="center" w:y="1"/>
      <w:rPr>
        <w:rStyle w:val="17"/>
      </w:rPr>
    </w:pPr>
    <w:r>
      <w:fldChar w:fldCharType="begin"/>
    </w:r>
    <w:r>
      <w:rPr>
        <w:rStyle w:val="17"/>
      </w:rPr>
      <w:instrText xml:space="preserve">PAGE  </w:instrText>
    </w:r>
    <w:r>
      <w:fldChar w:fldCharType="end"/>
    </w:r>
  </w:p>
  <w:p w14:paraId="79104028">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103E1C"/>
    <w:multiLevelType w:val="singleLevel"/>
    <w:tmpl w:val="37103E1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wODYwODkzN2I3ZTQwMTBmZDk2YWZiMjZhNjQwOWEifQ=="/>
  </w:docVars>
  <w:rsids>
    <w:rsidRoot w:val="00172A27"/>
    <w:rsid w:val="00007BA4"/>
    <w:rsid w:val="000139BD"/>
    <w:rsid w:val="000148BD"/>
    <w:rsid w:val="00017589"/>
    <w:rsid w:val="00020201"/>
    <w:rsid w:val="00021E27"/>
    <w:rsid w:val="000277C4"/>
    <w:rsid w:val="000305E4"/>
    <w:rsid w:val="0003069C"/>
    <w:rsid w:val="00035AEF"/>
    <w:rsid w:val="00036387"/>
    <w:rsid w:val="00040292"/>
    <w:rsid w:val="0004106B"/>
    <w:rsid w:val="000500C9"/>
    <w:rsid w:val="0005217B"/>
    <w:rsid w:val="00057B33"/>
    <w:rsid w:val="00061C9B"/>
    <w:rsid w:val="00067046"/>
    <w:rsid w:val="000674F8"/>
    <w:rsid w:val="000741C8"/>
    <w:rsid w:val="00074F3B"/>
    <w:rsid w:val="00077E9B"/>
    <w:rsid w:val="000824C7"/>
    <w:rsid w:val="00086F2A"/>
    <w:rsid w:val="00093916"/>
    <w:rsid w:val="000A1979"/>
    <w:rsid w:val="000A4926"/>
    <w:rsid w:val="000A4D65"/>
    <w:rsid w:val="000B347E"/>
    <w:rsid w:val="000B4EEA"/>
    <w:rsid w:val="000B5971"/>
    <w:rsid w:val="000C16FC"/>
    <w:rsid w:val="000C192D"/>
    <w:rsid w:val="000C3523"/>
    <w:rsid w:val="000C4577"/>
    <w:rsid w:val="000C4948"/>
    <w:rsid w:val="000C6E97"/>
    <w:rsid w:val="000C7B4A"/>
    <w:rsid w:val="000D2FE1"/>
    <w:rsid w:val="000D47F7"/>
    <w:rsid w:val="000D6D6B"/>
    <w:rsid w:val="000E03F8"/>
    <w:rsid w:val="000E4E2F"/>
    <w:rsid w:val="000F6C35"/>
    <w:rsid w:val="000F6F92"/>
    <w:rsid w:val="000F77EA"/>
    <w:rsid w:val="000F7D32"/>
    <w:rsid w:val="001014BB"/>
    <w:rsid w:val="0010477C"/>
    <w:rsid w:val="00110B13"/>
    <w:rsid w:val="00112F55"/>
    <w:rsid w:val="00116664"/>
    <w:rsid w:val="00116DCD"/>
    <w:rsid w:val="00117A29"/>
    <w:rsid w:val="001211DE"/>
    <w:rsid w:val="0012133F"/>
    <w:rsid w:val="0012176E"/>
    <w:rsid w:val="00132891"/>
    <w:rsid w:val="00142A7D"/>
    <w:rsid w:val="00143F77"/>
    <w:rsid w:val="00145A05"/>
    <w:rsid w:val="001512C4"/>
    <w:rsid w:val="00154F24"/>
    <w:rsid w:val="00155CD8"/>
    <w:rsid w:val="00155D87"/>
    <w:rsid w:val="00157402"/>
    <w:rsid w:val="001618C7"/>
    <w:rsid w:val="00170563"/>
    <w:rsid w:val="001709BF"/>
    <w:rsid w:val="00170D6B"/>
    <w:rsid w:val="00180A06"/>
    <w:rsid w:val="001822DF"/>
    <w:rsid w:val="00182434"/>
    <w:rsid w:val="00182F18"/>
    <w:rsid w:val="001840B9"/>
    <w:rsid w:val="001844BE"/>
    <w:rsid w:val="00185600"/>
    <w:rsid w:val="0018751D"/>
    <w:rsid w:val="00191182"/>
    <w:rsid w:val="001957CB"/>
    <w:rsid w:val="001A0822"/>
    <w:rsid w:val="001A101E"/>
    <w:rsid w:val="001A667D"/>
    <w:rsid w:val="001B4A92"/>
    <w:rsid w:val="001B5C25"/>
    <w:rsid w:val="001C1F4C"/>
    <w:rsid w:val="001C3A99"/>
    <w:rsid w:val="001C565C"/>
    <w:rsid w:val="001C7CAA"/>
    <w:rsid w:val="001D394B"/>
    <w:rsid w:val="001D4A92"/>
    <w:rsid w:val="001D4DB0"/>
    <w:rsid w:val="001D6569"/>
    <w:rsid w:val="001E253F"/>
    <w:rsid w:val="001E302B"/>
    <w:rsid w:val="001F7EF6"/>
    <w:rsid w:val="0021669B"/>
    <w:rsid w:val="002168C6"/>
    <w:rsid w:val="002248AB"/>
    <w:rsid w:val="002259C9"/>
    <w:rsid w:val="002273BD"/>
    <w:rsid w:val="00233A4A"/>
    <w:rsid w:val="002350FB"/>
    <w:rsid w:val="002429DB"/>
    <w:rsid w:val="00243A9C"/>
    <w:rsid w:val="00245846"/>
    <w:rsid w:val="00246831"/>
    <w:rsid w:val="00246A40"/>
    <w:rsid w:val="002509C3"/>
    <w:rsid w:val="00250C77"/>
    <w:rsid w:val="00271068"/>
    <w:rsid w:val="00272BC4"/>
    <w:rsid w:val="0027575A"/>
    <w:rsid w:val="00280EED"/>
    <w:rsid w:val="002812E7"/>
    <w:rsid w:val="00282E4E"/>
    <w:rsid w:val="00287A3F"/>
    <w:rsid w:val="0029140D"/>
    <w:rsid w:val="00291F5F"/>
    <w:rsid w:val="0029233A"/>
    <w:rsid w:val="00292E40"/>
    <w:rsid w:val="002960B8"/>
    <w:rsid w:val="002978DB"/>
    <w:rsid w:val="00297C4E"/>
    <w:rsid w:val="002A0B3A"/>
    <w:rsid w:val="002A2C5A"/>
    <w:rsid w:val="002A3043"/>
    <w:rsid w:val="002A5E5C"/>
    <w:rsid w:val="002B57D9"/>
    <w:rsid w:val="002B5B13"/>
    <w:rsid w:val="002C426F"/>
    <w:rsid w:val="002C677D"/>
    <w:rsid w:val="002C727F"/>
    <w:rsid w:val="002C7FE7"/>
    <w:rsid w:val="002D2B03"/>
    <w:rsid w:val="002D2DDD"/>
    <w:rsid w:val="002D3001"/>
    <w:rsid w:val="002D644E"/>
    <w:rsid w:val="002E449A"/>
    <w:rsid w:val="002E53E3"/>
    <w:rsid w:val="002E6422"/>
    <w:rsid w:val="002F1109"/>
    <w:rsid w:val="002F1663"/>
    <w:rsid w:val="002F3254"/>
    <w:rsid w:val="003022B1"/>
    <w:rsid w:val="003026A8"/>
    <w:rsid w:val="00305C0D"/>
    <w:rsid w:val="00310BE0"/>
    <w:rsid w:val="00312A63"/>
    <w:rsid w:val="003134D5"/>
    <w:rsid w:val="00317933"/>
    <w:rsid w:val="0032154A"/>
    <w:rsid w:val="00325482"/>
    <w:rsid w:val="003302A4"/>
    <w:rsid w:val="00330EF8"/>
    <w:rsid w:val="00335BCA"/>
    <w:rsid w:val="00336D45"/>
    <w:rsid w:val="00341593"/>
    <w:rsid w:val="00343881"/>
    <w:rsid w:val="00343BD0"/>
    <w:rsid w:val="00351D9D"/>
    <w:rsid w:val="00352F35"/>
    <w:rsid w:val="003563FA"/>
    <w:rsid w:val="003603E8"/>
    <w:rsid w:val="003654AB"/>
    <w:rsid w:val="00370989"/>
    <w:rsid w:val="00373FDC"/>
    <w:rsid w:val="00375770"/>
    <w:rsid w:val="0038300A"/>
    <w:rsid w:val="0038630F"/>
    <w:rsid w:val="00387987"/>
    <w:rsid w:val="00393B89"/>
    <w:rsid w:val="003A1323"/>
    <w:rsid w:val="003A1D63"/>
    <w:rsid w:val="003A2B17"/>
    <w:rsid w:val="003A419D"/>
    <w:rsid w:val="003B0C40"/>
    <w:rsid w:val="003B0FC7"/>
    <w:rsid w:val="003B1328"/>
    <w:rsid w:val="003C0356"/>
    <w:rsid w:val="003C6029"/>
    <w:rsid w:val="003D076E"/>
    <w:rsid w:val="003D5AC8"/>
    <w:rsid w:val="003F2966"/>
    <w:rsid w:val="004047A5"/>
    <w:rsid w:val="00405A5F"/>
    <w:rsid w:val="004064F3"/>
    <w:rsid w:val="00410554"/>
    <w:rsid w:val="00410BF4"/>
    <w:rsid w:val="00414B71"/>
    <w:rsid w:val="0041519E"/>
    <w:rsid w:val="00415CF1"/>
    <w:rsid w:val="004160F1"/>
    <w:rsid w:val="00421E2B"/>
    <w:rsid w:val="00427455"/>
    <w:rsid w:val="0043372C"/>
    <w:rsid w:val="00433872"/>
    <w:rsid w:val="00442A98"/>
    <w:rsid w:val="004438E6"/>
    <w:rsid w:val="00447B86"/>
    <w:rsid w:val="00453B86"/>
    <w:rsid w:val="00457DF3"/>
    <w:rsid w:val="004725A5"/>
    <w:rsid w:val="00472A02"/>
    <w:rsid w:val="00474294"/>
    <w:rsid w:val="004827D9"/>
    <w:rsid w:val="004872E1"/>
    <w:rsid w:val="00491999"/>
    <w:rsid w:val="004951BF"/>
    <w:rsid w:val="0049755A"/>
    <w:rsid w:val="00497FD3"/>
    <w:rsid w:val="004A33CF"/>
    <w:rsid w:val="004B381C"/>
    <w:rsid w:val="004C1EA2"/>
    <w:rsid w:val="004C70DE"/>
    <w:rsid w:val="004C7309"/>
    <w:rsid w:val="004D2B4B"/>
    <w:rsid w:val="004D36D3"/>
    <w:rsid w:val="004E037A"/>
    <w:rsid w:val="004E3F22"/>
    <w:rsid w:val="004E6291"/>
    <w:rsid w:val="004F3C57"/>
    <w:rsid w:val="004F46E8"/>
    <w:rsid w:val="004F7DAE"/>
    <w:rsid w:val="00500378"/>
    <w:rsid w:val="00500510"/>
    <w:rsid w:val="00501D35"/>
    <w:rsid w:val="00501F5F"/>
    <w:rsid w:val="00503AD5"/>
    <w:rsid w:val="00504421"/>
    <w:rsid w:val="00505DBA"/>
    <w:rsid w:val="00512E5E"/>
    <w:rsid w:val="00513585"/>
    <w:rsid w:val="00514224"/>
    <w:rsid w:val="00514E64"/>
    <w:rsid w:val="00524255"/>
    <w:rsid w:val="005249A4"/>
    <w:rsid w:val="00524C85"/>
    <w:rsid w:val="0053014E"/>
    <w:rsid w:val="005403E3"/>
    <w:rsid w:val="0054123D"/>
    <w:rsid w:val="00542E83"/>
    <w:rsid w:val="0054446A"/>
    <w:rsid w:val="00546EDC"/>
    <w:rsid w:val="00552667"/>
    <w:rsid w:val="0055415E"/>
    <w:rsid w:val="00557811"/>
    <w:rsid w:val="0056199A"/>
    <w:rsid w:val="00562B00"/>
    <w:rsid w:val="005630C7"/>
    <w:rsid w:val="005668E7"/>
    <w:rsid w:val="00570843"/>
    <w:rsid w:val="00573AEF"/>
    <w:rsid w:val="005742C0"/>
    <w:rsid w:val="005841C6"/>
    <w:rsid w:val="005950B0"/>
    <w:rsid w:val="005A4745"/>
    <w:rsid w:val="005B3C21"/>
    <w:rsid w:val="005B67C0"/>
    <w:rsid w:val="005B783C"/>
    <w:rsid w:val="005C5B15"/>
    <w:rsid w:val="005C6565"/>
    <w:rsid w:val="005D2E59"/>
    <w:rsid w:val="005D333B"/>
    <w:rsid w:val="005D3D95"/>
    <w:rsid w:val="005F1710"/>
    <w:rsid w:val="005F236C"/>
    <w:rsid w:val="005F3CC0"/>
    <w:rsid w:val="005F42C6"/>
    <w:rsid w:val="005F473B"/>
    <w:rsid w:val="005F71E9"/>
    <w:rsid w:val="00600291"/>
    <w:rsid w:val="00600F05"/>
    <w:rsid w:val="006024C3"/>
    <w:rsid w:val="00611635"/>
    <w:rsid w:val="006203F2"/>
    <w:rsid w:val="00627A46"/>
    <w:rsid w:val="006338D4"/>
    <w:rsid w:val="00633D0E"/>
    <w:rsid w:val="0064203E"/>
    <w:rsid w:val="00642DCF"/>
    <w:rsid w:val="00644813"/>
    <w:rsid w:val="006457B3"/>
    <w:rsid w:val="006462B4"/>
    <w:rsid w:val="00656450"/>
    <w:rsid w:val="00657DA9"/>
    <w:rsid w:val="00662426"/>
    <w:rsid w:val="00670B82"/>
    <w:rsid w:val="00675C5C"/>
    <w:rsid w:val="006774A8"/>
    <w:rsid w:val="00681466"/>
    <w:rsid w:val="0068474A"/>
    <w:rsid w:val="006858E8"/>
    <w:rsid w:val="00691516"/>
    <w:rsid w:val="00693359"/>
    <w:rsid w:val="00694BEF"/>
    <w:rsid w:val="00695277"/>
    <w:rsid w:val="006A02F8"/>
    <w:rsid w:val="006A22E6"/>
    <w:rsid w:val="006A4B9A"/>
    <w:rsid w:val="006A6CB4"/>
    <w:rsid w:val="006B15AB"/>
    <w:rsid w:val="006B1703"/>
    <w:rsid w:val="006B6F25"/>
    <w:rsid w:val="006C41FD"/>
    <w:rsid w:val="006C4711"/>
    <w:rsid w:val="006C4F93"/>
    <w:rsid w:val="006C5096"/>
    <w:rsid w:val="006C5F60"/>
    <w:rsid w:val="006C67AB"/>
    <w:rsid w:val="006D49B1"/>
    <w:rsid w:val="006E6263"/>
    <w:rsid w:val="006F16E9"/>
    <w:rsid w:val="006F1CC5"/>
    <w:rsid w:val="006F7248"/>
    <w:rsid w:val="007002C8"/>
    <w:rsid w:val="0070272A"/>
    <w:rsid w:val="00704A9C"/>
    <w:rsid w:val="00704AC1"/>
    <w:rsid w:val="0070596F"/>
    <w:rsid w:val="0071074F"/>
    <w:rsid w:val="00715FDA"/>
    <w:rsid w:val="007205D7"/>
    <w:rsid w:val="00720E0E"/>
    <w:rsid w:val="00726B82"/>
    <w:rsid w:val="007322DC"/>
    <w:rsid w:val="00732727"/>
    <w:rsid w:val="00733059"/>
    <w:rsid w:val="007339DD"/>
    <w:rsid w:val="00737022"/>
    <w:rsid w:val="00742E98"/>
    <w:rsid w:val="007471E8"/>
    <w:rsid w:val="00751D8B"/>
    <w:rsid w:val="007540DE"/>
    <w:rsid w:val="00755E9E"/>
    <w:rsid w:val="0075614B"/>
    <w:rsid w:val="00756C27"/>
    <w:rsid w:val="00756EE2"/>
    <w:rsid w:val="007649B4"/>
    <w:rsid w:val="00765BD2"/>
    <w:rsid w:val="00765C63"/>
    <w:rsid w:val="007740E7"/>
    <w:rsid w:val="00780CC2"/>
    <w:rsid w:val="00782B03"/>
    <w:rsid w:val="00784469"/>
    <w:rsid w:val="0078638F"/>
    <w:rsid w:val="00794F4E"/>
    <w:rsid w:val="00797185"/>
    <w:rsid w:val="00797EB5"/>
    <w:rsid w:val="007A67EC"/>
    <w:rsid w:val="007B147D"/>
    <w:rsid w:val="007B1BD7"/>
    <w:rsid w:val="007B3C50"/>
    <w:rsid w:val="007C08C7"/>
    <w:rsid w:val="007C2683"/>
    <w:rsid w:val="007C5569"/>
    <w:rsid w:val="007D3B97"/>
    <w:rsid w:val="007D59D3"/>
    <w:rsid w:val="007D6130"/>
    <w:rsid w:val="007E10F6"/>
    <w:rsid w:val="007E12BA"/>
    <w:rsid w:val="007E2284"/>
    <w:rsid w:val="007E4A8E"/>
    <w:rsid w:val="007E71B9"/>
    <w:rsid w:val="007F2434"/>
    <w:rsid w:val="007F29DC"/>
    <w:rsid w:val="007F3EA0"/>
    <w:rsid w:val="007F5F23"/>
    <w:rsid w:val="00806503"/>
    <w:rsid w:val="00813044"/>
    <w:rsid w:val="00813472"/>
    <w:rsid w:val="008169C5"/>
    <w:rsid w:val="008170C3"/>
    <w:rsid w:val="00821EA2"/>
    <w:rsid w:val="008231CF"/>
    <w:rsid w:val="00823622"/>
    <w:rsid w:val="0082588A"/>
    <w:rsid w:val="00832DCC"/>
    <w:rsid w:val="008369CD"/>
    <w:rsid w:val="00837A79"/>
    <w:rsid w:val="0084022B"/>
    <w:rsid w:val="00843642"/>
    <w:rsid w:val="0084603C"/>
    <w:rsid w:val="00852128"/>
    <w:rsid w:val="0085632A"/>
    <w:rsid w:val="008633D1"/>
    <w:rsid w:val="00866B99"/>
    <w:rsid w:val="00872C9B"/>
    <w:rsid w:val="008746BD"/>
    <w:rsid w:val="008803B4"/>
    <w:rsid w:val="00882536"/>
    <w:rsid w:val="0088433C"/>
    <w:rsid w:val="00887041"/>
    <w:rsid w:val="0089025B"/>
    <w:rsid w:val="00891167"/>
    <w:rsid w:val="00891799"/>
    <w:rsid w:val="00893AD7"/>
    <w:rsid w:val="008A15AC"/>
    <w:rsid w:val="008A3444"/>
    <w:rsid w:val="008A3E9A"/>
    <w:rsid w:val="008A4E0C"/>
    <w:rsid w:val="008B2E0D"/>
    <w:rsid w:val="008B5238"/>
    <w:rsid w:val="008B718C"/>
    <w:rsid w:val="008C01D8"/>
    <w:rsid w:val="008C1149"/>
    <w:rsid w:val="008C7583"/>
    <w:rsid w:val="008C7C5A"/>
    <w:rsid w:val="008D22AF"/>
    <w:rsid w:val="008E25FC"/>
    <w:rsid w:val="008E3B21"/>
    <w:rsid w:val="008E5BF6"/>
    <w:rsid w:val="008F0AE3"/>
    <w:rsid w:val="008F3085"/>
    <w:rsid w:val="008F3DD1"/>
    <w:rsid w:val="008F4A93"/>
    <w:rsid w:val="008F5686"/>
    <w:rsid w:val="008F6AC7"/>
    <w:rsid w:val="00901302"/>
    <w:rsid w:val="00901D93"/>
    <w:rsid w:val="00903541"/>
    <w:rsid w:val="00905E6F"/>
    <w:rsid w:val="00906E7A"/>
    <w:rsid w:val="00911DA9"/>
    <w:rsid w:val="009125B1"/>
    <w:rsid w:val="0092479F"/>
    <w:rsid w:val="00926A25"/>
    <w:rsid w:val="00926DB1"/>
    <w:rsid w:val="00926FD0"/>
    <w:rsid w:val="00927F5D"/>
    <w:rsid w:val="00932949"/>
    <w:rsid w:val="009330EC"/>
    <w:rsid w:val="00937F24"/>
    <w:rsid w:val="0094312A"/>
    <w:rsid w:val="00946FD4"/>
    <w:rsid w:val="00947782"/>
    <w:rsid w:val="00951E34"/>
    <w:rsid w:val="009560AB"/>
    <w:rsid w:val="00966AD9"/>
    <w:rsid w:val="009742F3"/>
    <w:rsid w:val="009743D1"/>
    <w:rsid w:val="009754D1"/>
    <w:rsid w:val="009777F3"/>
    <w:rsid w:val="00982AEC"/>
    <w:rsid w:val="009B44D5"/>
    <w:rsid w:val="009B660D"/>
    <w:rsid w:val="009B6943"/>
    <w:rsid w:val="009B7FA5"/>
    <w:rsid w:val="009C0D98"/>
    <w:rsid w:val="009C63CE"/>
    <w:rsid w:val="009C67AD"/>
    <w:rsid w:val="009C751F"/>
    <w:rsid w:val="009E57C4"/>
    <w:rsid w:val="009F0A68"/>
    <w:rsid w:val="009F1FC4"/>
    <w:rsid w:val="009F501A"/>
    <w:rsid w:val="009F53A6"/>
    <w:rsid w:val="00A00BD7"/>
    <w:rsid w:val="00A108B6"/>
    <w:rsid w:val="00A17846"/>
    <w:rsid w:val="00A27C5F"/>
    <w:rsid w:val="00A30D48"/>
    <w:rsid w:val="00A319B9"/>
    <w:rsid w:val="00A348D3"/>
    <w:rsid w:val="00A35799"/>
    <w:rsid w:val="00A35E47"/>
    <w:rsid w:val="00A367DD"/>
    <w:rsid w:val="00A41EE4"/>
    <w:rsid w:val="00A422B9"/>
    <w:rsid w:val="00A51FA6"/>
    <w:rsid w:val="00A54F2C"/>
    <w:rsid w:val="00A577BF"/>
    <w:rsid w:val="00A667FB"/>
    <w:rsid w:val="00A67862"/>
    <w:rsid w:val="00A70E5B"/>
    <w:rsid w:val="00A81D14"/>
    <w:rsid w:val="00A9002A"/>
    <w:rsid w:val="00A94529"/>
    <w:rsid w:val="00A96917"/>
    <w:rsid w:val="00AA4D86"/>
    <w:rsid w:val="00AA67E1"/>
    <w:rsid w:val="00AA6E19"/>
    <w:rsid w:val="00AB0F55"/>
    <w:rsid w:val="00AB0FBD"/>
    <w:rsid w:val="00AB4A24"/>
    <w:rsid w:val="00AC35EE"/>
    <w:rsid w:val="00AC506F"/>
    <w:rsid w:val="00AC6367"/>
    <w:rsid w:val="00AD2E3D"/>
    <w:rsid w:val="00AD50B6"/>
    <w:rsid w:val="00AD6581"/>
    <w:rsid w:val="00AD745F"/>
    <w:rsid w:val="00AE26B0"/>
    <w:rsid w:val="00AE6271"/>
    <w:rsid w:val="00AE7778"/>
    <w:rsid w:val="00AE782A"/>
    <w:rsid w:val="00AE7F0C"/>
    <w:rsid w:val="00AF57F7"/>
    <w:rsid w:val="00B026D9"/>
    <w:rsid w:val="00B03FDB"/>
    <w:rsid w:val="00B06395"/>
    <w:rsid w:val="00B0679A"/>
    <w:rsid w:val="00B21838"/>
    <w:rsid w:val="00B24A9E"/>
    <w:rsid w:val="00B258DA"/>
    <w:rsid w:val="00B34D15"/>
    <w:rsid w:val="00B361EE"/>
    <w:rsid w:val="00B44850"/>
    <w:rsid w:val="00B50D1F"/>
    <w:rsid w:val="00B52882"/>
    <w:rsid w:val="00B707DA"/>
    <w:rsid w:val="00B70DED"/>
    <w:rsid w:val="00B72D77"/>
    <w:rsid w:val="00B745F0"/>
    <w:rsid w:val="00B76A25"/>
    <w:rsid w:val="00B901DC"/>
    <w:rsid w:val="00B901FA"/>
    <w:rsid w:val="00B91B05"/>
    <w:rsid w:val="00B922D1"/>
    <w:rsid w:val="00BA2018"/>
    <w:rsid w:val="00BA300D"/>
    <w:rsid w:val="00BA3C53"/>
    <w:rsid w:val="00BA6790"/>
    <w:rsid w:val="00BB1D26"/>
    <w:rsid w:val="00BB5E14"/>
    <w:rsid w:val="00BC0423"/>
    <w:rsid w:val="00BC221C"/>
    <w:rsid w:val="00BC3337"/>
    <w:rsid w:val="00BC3473"/>
    <w:rsid w:val="00BC362D"/>
    <w:rsid w:val="00BD05CD"/>
    <w:rsid w:val="00BD1868"/>
    <w:rsid w:val="00BD549F"/>
    <w:rsid w:val="00BE0FC0"/>
    <w:rsid w:val="00BF1E86"/>
    <w:rsid w:val="00BF31DA"/>
    <w:rsid w:val="00BF4083"/>
    <w:rsid w:val="00BF43D8"/>
    <w:rsid w:val="00C04023"/>
    <w:rsid w:val="00C06B58"/>
    <w:rsid w:val="00C1212D"/>
    <w:rsid w:val="00C15CF7"/>
    <w:rsid w:val="00C1686E"/>
    <w:rsid w:val="00C178A7"/>
    <w:rsid w:val="00C2127F"/>
    <w:rsid w:val="00C23AD8"/>
    <w:rsid w:val="00C23D52"/>
    <w:rsid w:val="00C25100"/>
    <w:rsid w:val="00C26189"/>
    <w:rsid w:val="00C27853"/>
    <w:rsid w:val="00C31E3D"/>
    <w:rsid w:val="00C32722"/>
    <w:rsid w:val="00C36714"/>
    <w:rsid w:val="00C40859"/>
    <w:rsid w:val="00C423D5"/>
    <w:rsid w:val="00C4491C"/>
    <w:rsid w:val="00C54C6F"/>
    <w:rsid w:val="00C615BD"/>
    <w:rsid w:val="00C617B6"/>
    <w:rsid w:val="00C61A87"/>
    <w:rsid w:val="00C666CC"/>
    <w:rsid w:val="00C676CB"/>
    <w:rsid w:val="00C67E8C"/>
    <w:rsid w:val="00C75F9D"/>
    <w:rsid w:val="00C76BD2"/>
    <w:rsid w:val="00C82968"/>
    <w:rsid w:val="00C83023"/>
    <w:rsid w:val="00C83EF1"/>
    <w:rsid w:val="00C904A2"/>
    <w:rsid w:val="00C90D78"/>
    <w:rsid w:val="00C93EA3"/>
    <w:rsid w:val="00CA2C19"/>
    <w:rsid w:val="00CA36EA"/>
    <w:rsid w:val="00CA4835"/>
    <w:rsid w:val="00CA5A3A"/>
    <w:rsid w:val="00CA5B7B"/>
    <w:rsid w:val="00CB2BA3"/>
    <w:rsid w:val="00CC04B6"/>
    <w:rsid w:val="00CC1B38"/>
    <w:rsid w:val="00CC2001"/>
    <w:rsid w:val="00CC69C9"/>
    <w:rsid w:val="00CC7664"/>
    <w:rsid w:val="00CD11A9"/>
    <w:rsid w:val="00CD11C1"/>
    <w:rsid w:val="00CD32BE"/>
    <w:rsid w:val="00CD3539"/>
    <w:rsid w:val="00CD3FC6"/>
    <w:rsid w:val="00CD6331"/>
    <w:rsid w:val="00CE2E95"/>
    <w:rsid w:val="00CF1FEC"/>
    <w:rsid w:val="00CF64B2"/>
    <w:rsid w:val="00CF6E15"/>
    <w:rsid w:val="00CF796C"/>
    <w:rsid w:val="00D006ED"/>
    <w:rsid w:val="00D02760"/>
    <w:rsid w:val="00D05C70"/>
    <w:rsid w:val="00D22775"/>
    <w:rsid w:val="00D233BA"/>
    <w:rsid w:val="00D3451C"/>
    <w:rsid w:val="00D376A3"/>
    <w:rsid w:val="00D403B4"/>
    <w:rsid w:val="00D429FC"/>
    <w:rsid w:val="00D442B5"/>
    <w:rsid w:val="00D450F4"/>
    <w:rsid w:val="00D473D4"/>
    <w:rsid w:val="00D502B1"/>
    <w:rsid w:val="00D507FF"/>
    <w:rsid w:val="00D50A29"/>
    <w:rsid w:val="00D538D2"/>
    <w:rsid w:val="00D60DF0"/>
    <w:rsid w:val="00D64504"/>
    <w:rsid w:val="00D71592"/>
    <w:rsid w:val="00D73232"/>
    <w:rsid w:val="00D755BC"/>
    <w:rsid w:val="00D80BB1"/>
    <w:rsid w:val="00D85B79"/>
    <w:rsid w:val="00D90426"/>
    <w:rsid w:val="00D91C31"/>
    <w:rsid w:val="00DA1699"/>
    <w:rsid w:val="00DA46EE"/>
    <w:rsid w:val="00DA5F48"/>
    <w:rsid w:val="00DA723D"/>
    <w:rsid w:val="00DA73CC"/>
    <w:rsid w:val="00DB01F2"/>
    <w:rsid w:val="00DB5C70"/>
    <w:rsid w:val="00DC1D03"/>
    <w:rsid w:val="00DC466A"/>
    <w:rsid w:val="00DC75DD"/>
    <w:rsid w:val="00DD1354"/>
    <w:rsid w:val="00DD2003"/>
    <w:rsid w:val="00DD30A5"/>
    <w:rsid w:val="00DD6EA0"/>
    <w:rsid w:val="00DE3CBB"/>
    <w:rsid w:val="00DE5E36"/>
    <w:rsid w:val="00DF075D"/>
    <w:rsid w:val="00DF20CD"/>
    <w:rsid w:val="00E00962"/>
    <w:rsid w:val="00E023D0"/>
    <w:rsid w:val="00E04EB4"/>
    <w:rsid w:val="00E217E2"/>
    <w:rsid w:val="00E24B3F"/>
    <w:rsid w:val="00E31C28"/>
    <w:rsid w:val="00E4464E"/>
    <w:rsid w:val="00E46E92"/>
    <w:rsid w:val="00E500EB"/>
    <w:rsid w:val="00E50DAF"/>
    <w:rsid w:val="00E52F88"/>
    <w:rsid w:val="00E53BCB"/>
    <w:rsid w:val="00E61F4F"/>
    <w:rsid w:val="00E63A24"/>
    <w:rsid w:val="00E63A82"/>
    <w:rsid w:val="00E63D7B"/>
    <w:rsid w:val="00E6521C"/>
    <w:rsid w:val="00E67998"/>
    <w:rsid w:val="00E7289E"/>
    <w:rsid w:val="00E8173C"/>
    <w:rsid w:val="00E85719"/>
    <w:rsid w:val="00E962D9"/>
    <w:rsid w:val="00E96450"/>
    <w:rsid w:val="00E96922"/>
    <w:rsid w:val="00EB0BA0"/>
    <w:rsid w:val="00EB1E4B"/>
    <w:rsid w:val="00EB3E7C"/>
    <w:rsid w:val="00EB546F"/>
    <w:rsid w:val="00EC1720"/>
    <w:rsid w:val="00EC352E"/>
    <w:rsid w:val="00EC609C"/>
    <w:rsid w:val="00ED26B5"/>
    <w:rsid w:val="00ED5893"/>
    <w:rsid w:val="00ED6C2A"/>
    <w:rsid w:val="00ED7094"/>
    <w:rsid w:val="00ED7C37"/>
    <w:rsid w:val="00EE035D"/>
    <w:rsid w:val="00EE3A2D"/>
    <w:rsid w:val="00EE51C8"/>
    <w:rsid w:val="00EF1278"/>
    <w:rsid w:val="00EF5BB0"/>
    <w:rsid w:val="00EF7648"/>
    <w:rsid w:val="00F002D7"/>
    <w:rsid w:val="00F10EE5"/>
    <w:rsid w:val="00F13B5C"/>
    <w:rsid w:val="00F14AA3"/>
    <w:rsid w:val="00F15915"/>
    <w:rsid w:val="00F220A5"/>
    <w:rsid w:val="00F25AA2"/>
    <w:rsid w:val="00F265D7"/>
    <w:rsid w:val="00F271C0"/>
    <w:rsid w:val="00F353D9"/>
    <w:rsid w:val="00F42B21"/>
    <w:rsid w:val="00F4420B"/>
    <w:rsid w:val="00F47619"/>
    <w:rsid w:val="00F47638"/>
    <w:rsid w:val="00F53A2E"/>
    <w:rsid w:val="00F5781F"/>
    <w:rsid w:val="00F61CD5"/>
    <w:rsid w:val="00F65C3B"/>
    <w:rsid w:val="00F722F7"/>
    <w:rsid w:val="00F762EC"/>
    <w:rsid w:val="00F84E84"/>
    <w:rsid w:val="00F91A5E"/>
    <w:rsid w:val="00FA2785"/>
    <w:rsid w:val="00FA70C4"/>
    <w:rsid w:val="00FB01F0"/>
    <w:rsid w:val="00FB39AD"/>
    <w:rsid w:val="00FB3FBE"/>
    <w:rsid w:val="00FB4ACC"/>
    <w:rsid w:val="00FB53AE"/>
    <w:rsid w:val="00FB5F25"/>
    <w:rsid w:val="00FC03A6"/>
    <w:rsid w:val="00FC1358"/>
    <w:rsid w:val="00FC4A64"/>
    <w:rsid w:val="00FC6581"/>
    <w:rsid w:val="00FC7211"/>
    <w:rsid w:val="00FD4802"/>
    <w:rsid w:val="00FD7161"/>
    <w:rsid w:val="00FE6E8E"/>
    <w:rsid w:val="00FF4AC8"/>
    <w:rsid w:val="03084CFA"/>
    <w:rsid w:val="035D63C8"/>
    <w:rsid w:val="0387118D"/>
    <w:rsid w:val="04A3117E"/>
    <w:rsid w:val="05F872A7"/>
    <w:rsid w:val="0BD045A7"/>
    <w:rsid w:val="0DFC545B"/>
    <w:rsid w:val="0E2C42F6"/>
    <w:rsid w:val="0E8E17B3"/>
    <w:rsid w:val="0F553C76"/>
    <w:rsid w:val="10732B7E"/>
    <w:rsid w:val="1140725E"/>
    <w:rsid w:val="15C6389C"/>
    <w:rsid w:val="166E7112"/>
    <w:rsid w:val="17787DD2"/>
    <w:rsid w:val="17FE2E45"/>
    <w:rsid w:val="1A91517D"/>
    <w:rsid w:val="1B960A8E"/>
    <w:rsid w:val="1B9A651C"/>
    <w:rsid w:val="1CE4135D"/>
    <w:rsid w:val="1E175EEB"/>
    <w:rsid w:val="1FAF67D1"/>
    <w:rsid w:val="227E7DD3"/>
    <w:rsid w:val="24984CEC"/>
    <w:rsid w:val="28484696"/>
    <w:rsid w:val="2971590F"/>
    <w:rsid w:val="2BCB2EE0"/>
    <w:rsid w:val="2CF01D22"/>
    <w:rsid w:val="2ECD27D0"/>
    <w:rsid w:val="2EE77249"/>
    <w:rsid w:val="3023484A"/>
    <w:rsid w:val="30661D75"/>
    <w:rsid w:val="30A6411D"/>
    <w:rsid w:val="32081D71"/>
    <w:rsid w:val="320B3401"/>
    <w:rsid w:val="32355A11"/>
    <w:rsid w:val="341863BF"/>
    <w:rsid w:val="34264510"/>
    <w:rsid w:val="355E4E13"/>
    <w:rsid w:val="35904AEC"/>
    <w:rsid w:val="35B0622B"/>
    <w:rsid w:val="395D2DF7"/>
    <w:rsid w:val="3ACE39AA"/>
    <w:rsid w:val="3B235613"/>
    <w:rsid w:val="3B4E0387"/>
    <w:rsid w:val="3B7B1B0C"/>
    <w:rsid w:val="3B9D3432"/>
    <w:rsid w:val="3C3E209A"/>
    <w:rsid w:val="3D204215"/>
    <w:rsid w:val="3F8A0269"/>
    <w:rsid w:val="43E64441"/>
    <w:rsid w:val="468A450B"/>
    <w:rsid w:val="4723522B"/>
    <w:rsid w:val="4AE375D6"/>
    <w:rsid w:val="4EA66C40"/>
    <w:rsid w:val="4F4D3497"/>
    <w:rsid w:val="4FC25322"/>
    <w:rsid w:val="50576945"/>
    <w:rsid w:val="51702A47"/>
    <w:rsid w:val="51A8719A"/>
    <w:rsid w:val="51F0508D"/>
    <w:rsid w:val="52A97657"/>
    <w:rsid w:val="53897FB5"/>
    <w:rsid w:val="54065EFD"/>
    <w:rsid w:val="54205CC6"/>
    <w:rsid w:val="56B40EA9"/>
    <w:rsid w:val="57E2153A"/>
    <w:rsid w:val="57F30A5B"/>
    <w:rsid w:val="58312BC8"/>
    <w:rsid w:val="58BC7AEB"/>
    <w:rsid w:val="59C502D9"/>
    <w:rsid w:val="5EF420AB"/>
    <w:rsid w:val="607B17DC"/>
    <w:rsid w:val="60957FC7"/>
    <w:rsid w:val="60BE414E"/>
    <w:rsid w:val="63686CD0"/>
    <w:rsid w:val="65A15240"/>
    <w:rsid w:val="66B73D42"/>
    <w:rsid w:val="6A361E23"/>
    <w:rsid w:val="6C875DB3"/>
    <w:rsid w:val="6DCA3DA3"/>
    <w:rsid w:val="6FAE7DD1"/>
    <w:rsid w:val="71DA6240"/>
    <w:rsid w:val="71FB244F"/>
    <w:rsid w:val="73320F27"/>
    <w:rsid w:val="7390039D"/>
    <w:rsid w:val="7509317E"/>
    <w:rsid w:val="75947C83"/>
    <w:rsid w:val="760836BA"/>
    <w:rsid w:val="77834106"/>
    <w:rsid w:val="78267070"/>
    <w:rsid w:val="795F6800"/>
    <w:rsid w:val="7ADE0ACA"/>
    <w:rsid w:val="7B664D10"/>
    <w:rsid w:val="7E4013E7"/>
    <w:rsid w:val="7E5A082B"/>
    <w:rsid w:val="7E630158"/>
    <w:rsid w:val="7FDB11D0"/>
    <w:rsid w:val="A69741A2"/>
    <w:rsid w:val="DB731FDC"/>
    <w:rsid w:val="F3FB75C4"/>
    <w:rsid w:val="F7FFF67A"/>
    <w:rsid w:val="FAFF5F24"/>
    <w:rsid w:val="FFBD4BA1"/>
    <w:rsid w:val="FFBEFDA4"/>
    <w:rsid w:val="FFEB61C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nhideWhenUsed="0" w:uiPriority="0"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qFormat="1" w:unhideWhenUsed="0" w:uiPriority="0" w:semiHidden="0" w:name="List Paragraph"/>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21"/>
    <w:qFormat/>
    <w:uiPriority w:val="99"/>
    <w:pPr>
      <w:spacing w:before="360" w:after="360" w:line="400" w:lineRule="exact"/>
      <w:jc w:val="center"/>
      <w:outlineLvl w:val="0"/>
    </w:pPr>
    <w:rPr>
      <w:rFonts w:ascii="Arial" w:hAnsi="Arial" w:eastAsia="黑体" w:cs="Arial"/>
      <w:b/>
      <w:bCs/>
      <w:kern w:val="44"/>
      <w:sz w:val="30"/>
      <w:szCs w:val="30"/>
    </w:rPr>
  </w:style>
  <w:style w:type="paragraph" w:styleId="3">
    <w:name w:val="heading 3"/>
    <w:basedOn w:val="1"/>
    <w:next w:val="1"/>
    <w:qFormat/>
    <w:uiPriority w:val="0"/>
    <w:pPr>
      <w:keepNext/>
      <w:keepLines/>
      <w:spacing w:line="416" w:lineRule="auto"/>
      <w:outlineLvl w:val="2"/>
    </w:pPr>
    <w:rPr>
      <w:b/>
      <w:bCs/>
      <w:sz w:val="32"/>
      <w:szCs w:val="32"/>
    </w:rPr>
  </w:style>
  <w:style w:type="character" w:default="1" w:styleId="16">
    <w:name w:val="Default Paragraph Font"/>
    <w:uiPriority w:val="0"/>
    <w:rPr>
      <w:rFonts w:ascii="Times New Roman" w:hAnsi="Times New Roman" w:eastAsia="宋体" w:cs="Times New Roman"/>
    </w:rPr>
  </w:style>
  <w:style w:type="table" w:default="1" w:styleId="14">
    <w:name w:val="Normal Table"/>
    <w:uiPriority w:val="0"/>
    <w:rPr>
      <w:rFonts w:ascii="Times New Roman" w:hAnsi="Times New Roman" w:eastAsia="宋体" w:cs="Times New Roman"/>
    </w:rPr>
    <w:tblPr>
      <w:tblStyle w:val="14"/>
      <w:tblCellMar>
        <w:top w:w="0" w:type="dxa"/>
        <w:left w:w="108" w:type="dxa"/>
        <w:bottom w:w="0" w:type="dxa"/>
        <w:right w:w="108" w:type="dxa"/>
      </w:tblCellMar>
    </w:tblPr>
  </w:style>
  <w:style w:type="paragraph" w:styleId="4">
    <w:name w:val="Normal Indent"/>
    <w:basedOn w:val="1"/>
    <w:qFormat/>
    <w:uiPriority w:val="0"/>
    <w:pPr>
      <w:ind w:firstLine="200" w:firstLineChars="200"/>
    </w:pPr>
    <w:rPr>
      <w:rFonts w:ascii="Calibri" w:hAnsi="Calibri" w:cs="Calibri"/>
      <w:szCs w:val="21"/>
    </w:rPr>
  </w:style>
  <w:style w:type="paragraph" w:styleId="5">
    <w:name w:val="annotation text"/>
    <w:basedOn w:val="1"/>
    <w:uiPriority w:val="0"/>
    <w:pPr>
      <w:jc w:val="left"/>
    </w:pPr>
    <w:rPr>
      <w:rFonts w:ascii="Times New Roman" w:hAnsi="Times New Roman" w:eastAsia="宋体" w:cs="Times New Roman"/>
    </w:rPr>
  </w:style>
  <w:style w:type="paragraph" w:styleId="6">
    <w:name w:val="Body Text"/>
    <w:basedOn w:val="1"/>
    <w:next w:val="7"/>
    <w:link w:val="22"/>
    <w:unhideWhenUsed/>
    <w:uiPriority w:val="99"/>
    <w:pPr>
      <w:spacing w:after="120"/>
    </w:pPr>
  </w:style>
  <w:style w:type="paragraph" w:styleId="7">
    <w:name w:val="Body Text First Indent"/>
    <w:basedOn w:val="6"/>
    <w:next w:val="1"/>
    <w:link w:val="23"/>
    <w:unhideWhenUsed/>
    <w:uiPriority w:val="99"/>
    <w:pPr>
      <w:ind w:firstLine="420" w:firstLineChars="100"/>
    </w:pPr>
  </w:style>
  <w:style w:type="paragraph" w:styleId="8">
    <w:name w:val="Body Text Indent"/>
    <w:basedOn w:val="1"/>
    <w:link w:val="24"/>
    <w:unhideWhenUsed/>
    <w:uiPriority w:val="99"/>
    <w:pPr>
      <w:spacing w:after="120"/>
      <w:ind w:left="420" w:leftChars="200"/>
    </w:pPr>
  </w:style>
  <w:style w:type="paragraph" w:styleId="9">
    <w:name w:val="Balloon Text"/>
    <w:basedOn w:val="1"/>
    <w:uiPriority w:val="0"/>
    <w:rPr>
      <w:rFonts w:ascii="Times New Roman" w:hAnsi="Times New Roman" w:eastAsia="宋体" w:cs="Times New Roman"/>
      <w:sz w:val="18"/>
      <w:szCs w:val="18"/>
    </w:rPr>
  </w:style>
  <w:style w:type="paragraph" w:styleId="10">
    <w:name w:val="footer"/>
    <w:basedOn w:val="1"/>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1">
    <w:name w:val="header"/>
    <w:basedOn w:val="1"/>
    <w:link w:val="25"/>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2">
    <w:name w:val="annotation subject"/>
    <w:basedOn w:val="5"/>
    <w:next w:val="5"/>
    <w:uiPriority w:val="0"/>
    <w:rPr>
      <w:rFonts w:ascii="Times New Roman" w:hAnsi="Times New Roman" w:eastAsia="宋体" w:cs="Times New Roman"/>
      <w:b/>
      <w:bCs/>
    </w:rPr>
  </w:style>
  <w:style w:type="paragraph" w:styleId="13">
    <w:name w:val="Body Text First Indent 2"/>
    <w:basedOn w:val="8"/>
    <w:link w:val="26"/>
    <w:qFormat/>
    <w:uiPriority w:val="0"/>
    <w:pPr>
      <w:tabs>
        <w:tab w:val="left" w:pos="180"/>
      </w:tabs>
      <w:spacing w:after="0"/>
      <w:ind w:leftChars="0" w:firstLine="420" w:firstLineChars="200"/>
    </w:pPr>
    <w:rPr>
      <w:rFonts w:eastAsia="宋体" w:cs="Times New Roman"/>
      <w:sz w:val="24"/>
    </w:rPr>
  </w:style>
  <w:style w:type="table" w:styleId="15">
    <w:name w:val="Table Grid"/>
    <w:basedOn w:val="14"/>
    <w:qFormat/>
    <w:uiPriority w:val="0"/>
    <w:pPr>
      <w:widowControl w:val="0"/>
      <w:jc w:val="both"/>
    </w:pPr>
    <w:rPr>
      <w:rFonts w:ascii="Times New Roman" w:hAnsi="Times New Roman" w:eastAsia="宋体" w:cs="Times New Roman"/>
    </w:r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uiPriority w:val="0"/>
    <w:rPr>
      <w:rFonts w:ascii="Times New Roman" w:hAnsi="Times New Roman" w:eastAsia="宋体" w:cs="Times New Roman"/>
    </w:rPr>
  </w:style>
  <w:style w:type="character" w:styleId="18">
    <w:name w:val="FollowedHyperlink"/>
    <w:unhideWhenUsed/>
    <w:uiPriority w:val="99"/>
    <w:rPr>
      <w:rFonts w:ascii="Times New Roman" w:hAnsi="Times New Roman" w:eastAsia="宋体" w:cs="Times New Roman"/>
      <w:color w:val="800080"/>
      <w:u w:val="single"/>
    </w:rPr>
  </w:style>
  <w:style w:type="character" w:styleId="19">
    <w:name w:val="Hyperlink"/>
    <w:unhideWhenUsed/>
    <w:uiPriority w:val="99"/>
    <w:rPr>
      <w:rFonts w:ascii="Times New Roman" w:hAnsi="Times New Roman" w:eastAsia="宋体" w:cs="Times New Roman"/>
      <w:color w:val="0000FF"/>
      <w:u w:val="single"/>
    </w:rPr>
  </w:style>
  <w:style w:type="character" w:styleId="20">
    <w:name w:val="annotation reference"/>
    <w:uiPriority w:val="0"/>
    <w:rPr>
      <w:rFonts w:ascii="Times New Roman" w:hAnsi="Times New Roman" w:eastAsia="宋体" w:cs="Times New Roman"/>
      <w:sz w:val="21"/>
      <w:szCs w:val="21"/>
    </w:rPr>
  </w:style>
  <w:style w:type="character" w:customStyle="1" w:styleId="21">
    <w:name w:val="标题 1 字符"/>
    <w:link w:val="2"/>
    <w:uiPriority w:val="99"/>
    <w:rPr>
      <w:rFonts w:ascii="Arial" w:hAnsi="Arial" w:eastAsia="黑体" w:cs="Arial"/>
      <w:b/>
      <w:bCs/>
      <w:kern w:val="44"/>
      <w:sz w:val="30"/>
      <w:szCs w:val="30"/>
    </w:rPr>
  </w:style>
  <w:style w:type="character" w:customStyle="1" w:styleId="22">
    <w:name w:val="正文文本 字符"/>
    <w:link w:val="6"/>
    <w:semiHidden/>
    <w:uiPriority w:val="99"/>
    <w:rPr>
      <w:rFonts w:ascii="Times New Roman" w:hAnsi="Times New Roman" w:eastAsia="宋体" w:cs="Times New Roman"/>
      <w:kern w:val="2"/>
      <w:sz w:val="21"/>
      <w:szCs w:val="24"/>
    </w:rPr>
  </w:style>
  <w:style w:type="character" w:customStyle="1" w:styleId="23">
    <w:name w:val="正文文本首行缩进 字符"/>
    <w:link w:val="7"/>
    <w:semiHidden/>
    <w:uiPriority w:val="99"/>
  </w:style>
  <w:style w:type="character" w:customStyle="1" w:styleId="24">
    <w:name w:val="正文文本缩进 字符"/>
    <w:link w:val="8"/>
    <w:semiHidden/>
    <w:uiPriority w:val="99"/>
    <w:rPr>
      <w:rFonts w:ascii="Times New Roman" w:hAnsi="Times New Roman" w:eastAsia="宋体" w:cs="Times New Roman"/>
      <w:kern w:val="2"/>
      <w:sz w:val="21"/>
      <w:szCs w:val="24"/>
    </w:rPr>
  </w:style>
  <w:style w:type="character" w:customStyle="1" w:styleId="25">
    <w:name w:val="页眉 字符"/>
    <w:link w:val="11"/>
    <w:uiPriority w:val="0"/>
    <w:rPr>
      <w:rFonts w:ascii="Times New Roman" w:hAnsi="Times New Roman" w:eastAsia="宋体" w:cs="Times New Roman"/>
      <w:kern w:val="2"/>
      <w:sz w:val="18"/>
      <w:szCs w:val="18"/>
    </w:rPr>
  </w:style>
  <w:style w:type="character" w:customStyle="1" w:styleId="26">
    <w:name w:val="正文文本首行缩进 2 字符"/>
    <w:link w:val="13"/>
    <w:uiPriority w:val="0"/>
    <w:rPr>
      <w:rFonts w:ascii="Times New Roman" w:hAnsi="Times New Roman" w:eastAsia="宋体" w:cs="Times New Roman"/>
      <w:kern w:val="2"/>
      <w:sz w:val="24"/>
      <w:szCs w:val="24"/>
    </w:rPr>
  </w:style>
  <w:style w:type="table" w:customStyle="1" w:styleId="27">
    <w:name w:val="网格型2"/>
    <w:basedOn w:val="14"/>
    <w:uiPriority w:val="39"/>
    <w:rPr>
      <w:rFonts w:ascii="等线" w:hAnsi="等线" w:eastAsia="等线" w:cs="Times New Roman"/>
      <w:kern w:val="2"/>
      <w:sz w:val="21"/>
      <w:szCs w:val="22"/>
    </w:r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
    <w:name w:val="网格型3"/>
    <w:basedOn w:val="14"/>
    <w:uiPriority w:val="39"/>
    <w:rPr>
      <w:rFonts w:ascii="等线" w:hAnsi="等线" w:eastAsia="等线" w:cs="Times New Roman"/>
      <w:kern w:val="2"/>
      <w:sz w:val="21"/>
      <w:szCs w:val="22"/>
    </w:r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
    <w:name w:val="网格型1"/>
    <w:basedOn w:val="14"/>
    <w:uiPriority w:val="0"/>
    <w:rPr>
      <w:rFonts w:ascii="Calibri" w:hAnsi="Calibri" w:eastAsia="宋体" w:cs="Times New Roman"/>
      <w:kern w:val="2"/>
      <w:sz w:val="21"/>
      <w:szCs w:val="22"/>
    </w:r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font51"/>
    <w:uiPriority w:val="0"/>
    <w:rPr>
      <w:rFonts w:hint="eastAsia" w:ascii="宋体" w:hAnsi="宋体" w:eastAsia="宋体" w:cs="宋体"/>
      <w:b/>
      <w:bCs/>
      <w:color w:val="4874CB"/>
      <w:sz w:val="20"/>
      <w:szCs w:val="20"/>
      <w:u w:val="none"/>
    </w:rPr>
  </w:style>
  <w:style w:type="character" w:customStyle="1" w:styleId="31">
    <w:name w:val="NormalCharacter"/>
    <w:qFormat/>
    <w:uiPriority w:val="0"/>
  </w:style>
  <w:style w:type="paragraph" w:customStyle="1" w:styleId="32">
    <w:name w:val="msonormal"/>
    <w:basedOn w:val="1"/>
    <w:uiPriority w:val="0"/>
    <w:pPr>
      <w:widowControl/>
      <w:spacing w:before="100" w:beforeAutospacing="1" w:after="100" w:afterAutospacing="1"/>
      <w:jc w:val="left"/>
    </w:pPr>
    <w:rPr>
      <w:rFonts w:ascii="宋体" w:hAnsi="宋体" w:cs="宋体"/>
      <w:kern w:val="0"/>
      <w:sz w:val="24"/>
    </w:rPr>
  </w:style>
  <w:style w:type="paragraph" w:customStyle="1" w:styleId="33">
    <w:name w:val="xl65"/>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仿宋_GB2312" w:hAnsi="宋体" w:eastAsia="仿宋_GB2312" w:cs="宋体"/>
      <w:b/>
      <w:bCs/>
      <w:kern w:val="0"/>
      <w:szCs w:val="21"/>
    </w:rPr>
  </w:style>
  <w:style w:type="paragraph" w:customStyle="1" w:styleId="34">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35">
    <w:name w:val="xl67"/>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36">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7">
    <w:name w:val="xl69"/>
    <w:basedOn w:val="1"/>
    <w:uiPriority w:val="0"/>
    <w:pPr>
      <w:widowControl/>
      <w:spacing w:before="100" w:beforeAutospacing="1" w:after="100" w:afterAutospacing="1"/>
      <w:jc w:val="left"/>
    </w:pPr>
    <w:rPr>
      <w:rFonts w:ascii="宋体" w:hAnsi="宋体" w:cs="宋体"/>
      <w:kern w:val="0"/>
      <w:sz w:val="22"/>
      <w:szCs w:val="22"/>
    </w:rPr>
  </w:style>
  <w:style w:type="paragraph" w:styleId="38">
    <w:name w:val="List Paragraph"/>
    <w:basedOn w:val="1"/>
    <w:qFormat/>
    <w:uiPriority w:val="0"/>
    <w:pPr>
      <w:ind w:firstLine="420" w:firstLineChars="200"/>
    </w:pPr>
    <w:rPr>
      <w:rFonts w:ascii="Times New Roman"/>
      <w:kern w:val="2"/>
      <w:sz w:val="21"/>
      <w:szCs w:val="24"/>
    </w:rPr>
  </w:style>
  <w:style w:type="paragraph" w:customStyle="1" w:styleId="39">
    <w:name w:val="正文（绿盟科技）"/>
    <w:qFormat/>
    <w:uiPriority w:val="0"/>
    <w:pPr>
      <w:spacing w:line="300" w:lineRule="auto"/>
    </w:pPr>
    <w:rPr>
      <w:rFonts w:ascii="Arial" w:hAnsi="Arial" w:cs="黑体"/>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5777</Words>
  <Characters>5981</Characters>
  <Lines>169</Lines>
  <Paragraphs>218</Paragraphs>
  <TotalTime>2</TotalTime>
  <ScaleCrop>false</ScaleCrop>
  <LinksUpToDate>false</LinksUpToDate>
  <CharactersWithSpaces>6107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2013-12-24T10:52:00Z</dcterms:created>
  <dc:creator>User</dc:creator>
  <cp:lastModifiedBy>001</cp:lastModifiedBy>
  <cp:lastPrinted>2025-10-24T04:29:00Z</cp:lastPrinted>
  <dcterms:modified xsi:type="dcterms:W3CDTF">2025-12-09T02:20:01Z</dcterms:modified>
  <dc:title>学校维修项目清单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EDBF9BFE3224443BA614E2FFF685B84B_13</vt:lpwstr>
  </property>
  <property fmtid="{D5CDD505-2E9C-101B-9397-08002B2CF9AE}" pid="4" name="KSOTemplateDocerSaveRecord">
    <vt:lpwstr>eyJoZGlkIjoiM2Y3NzJjMGJmYmZjYTgwZGJmN2M1NmYwNDdmYjdjNGYiLCJ1c2VySWQiOiI0NTA1OTMzNjMifQ==</vt:lpwstr>
  </property>
</Properties>
</file>